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41" w:rsidRPr="00B13C9D" w:rsidRDefault="00736141" w:rsidP="00B13C9D">
      <w:pPr>
        <w:pStyle w:val="95b-LessonTitleB"/>
        <w:ind w:left="0"/>
        <w:rPr>
          <w:i w:val="0"/>
          <w:sz w:val="32"/>
        </w:rPr>
      </w:pPr>
      <w:r w:rsidRPr="00B13C9D">
        <w:rPr>
          <w:i w:val="0"/>
          <w:sz w:val="32"/>
        </w:rPr>
        <w:t>Two-Way Tables</w:t>
      </w:r>
    </w:p>
    <w:p w:rsidR="00736141" w:rsidRDefault="00736141" w:rsidP="00736141">
      <w:pPr>
        <w:pStyle w:val="15-MainText"/>
      </w:pPr>
      <w:r>
        <w:t xml:space="preserve">A </w:t>
      </w:r>
      <w:r w:rsidRPr="00AD48AE">
        <w:rPr>
          <w:rStyle w:val="02-italic"/>
        </w:rPr>
        <w:t>two-way</w:t>
      </w:r>
      <w:r>
        <w:rPr>
          <w:i/>
        </w:rPr>
        <w:t xml:space="preserve"> table</w:t>
      </w:r>
      <w:r>
        <w:t xml:space="preserve"> is a useful way to organize data that can be categorized by two variables.</w:t>
      </w:r>
    </w:p>
    <w:p w:rsidR="00736141" w:rsidRDefault="00736141" w:rsidP="00736141">
      <w:pPr>
        <w:pStyle w:val="10-DirectionText0"/>
      </w:pPr>
      <w:r w:rsidRPr="007B2E75">
        <w:t xml:space="preserve">Suppose the school board </w:t>
      </w:r>
      <w:r>
        <w:t>asked 125</w:t>
      </w:r>
      <w:r w:rsidRPr="007B2E75">
        <w:t xml:space="preserve"> </w:t>
      </w:r>
      <w:r>
        <w:t>households</w:t>
      </w:r>
      <w:r w:rsidRPr="007B2E75">
        <w:t xml:space="preserve"> </w:t>
      </w:r>
      <w:r>
        <w:t xml:space="preserve">if they </w:t>
      </w:r>
      <w:r w:rsidRPr="007B2E75">
        <w:t xml:space="preserve">would support a tax increase to build a new </w:t>
      </w:r>
      <w:r>
        <w:t>stadium</w:t>
      </w:r>
      <w:r w:rsidRPr="007B2E75">
        <w:t xml:space="preserve"> for the high school. </w:t>
      </w:r>
      <w:r>
        <w:t>The table shows one way to arrange to data.</w:t>
      </w:r>
    </w:p>
    <w:tbl>
      <w:tblPr>
        <w:tblpPr w:leftFromText="180" w:rightFromText="180" w:topFromText="240" w:vertAnchor="text" w:horzAnchor="page" w:tblpXSpec="center" w:tblpY="241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1182"/>
        <w:gridCol w:w="2343"/>
        <w:gridCol w:w="2343"/>
      </w:tblGrid>
      <w:tr w:rsidR="00736141" w:rsidRPr="00F400D9">
        <w:tc>
          <w:tcPr>
            <w:tcW w:w="1182" w:type="dxa"/>
            <w:tcBorders>
              <w:top w:val="nil"/>
              <w:left w:val="nil"/>
            </w:tcBorders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Ha</w:t>
            </w:r>
            <w:r>
              <w:rPr>
                <w:rFonts w:ascii="Arial" w:hAnsi="Arial" w:cs="Arial"/>
                <w:b/>
              </w:rPr>
              <w:t>ve</w:t>
            </w:r>
            <w:r w:rsidRPr="00F400D9">
              <w:rPr>
                <w:rFonts w:ascii="Arial" w:hAnsi="Arial" w:cs="Arial"/>
                <w:b/>
              </w:rPr>
              <w:t xml:space="preserve"> School-Age Children</w:t>
            </w: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Does Not Have School-Age Children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42</w:t>
            </w: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25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5</w:t>
            </w:r>
          </w:p>
        </w:tc>
        <w:tc>
          <w:tcPr>
            <w:tcW w:w="2343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53</w:t>
            </w:r>
          </w:p>
        </w:tc>
      </w:tr>
    </w:tbl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rPr>
          <w:b/>
        </w:rP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rPr>
          <w:b/>
        </w:rP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rPr>
          <w:b/>
        </w:rP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rPr>
          <w:b/>
        </w:rP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spacing w:before="240"/>
        <w:ind w:left="0"/>
      </w:pPr>
    </w:p>
    <w:p w:rsidR="00736141" w:rsidRDefault="00F04F20" w:rsidP="00736141">
      <w:pPr>
        <w:pStyle w:val="06-Boxtext"/>
        <w:pBdr>
          <w:left w:val="none" w:sz="0" w:space="0" w:color="auto"/>
          <w:bottom w:val="none" w:sz="0" w:space="0" w:color="auto"/>
        </w:pBd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99060</wp:posOffset>
                </wp:positionV>
                <wp:extent cx="1089660" cy="1264920"/>
                <wp:effectExtent l="13335" t="13335" r="11430" b="7620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41" w:rsidRPr="00982FD3" w:rsidRDefault="00736141" w:rsidP="00736141">
                            <w:pPr>
                              <w:rPr>
                                <w:b/>
                              </w:rPr>
                            </w:pPr>
                            <w:r w:rsidRPr="00982FD3">
                              <w:rPr>
                                <w:b/>
                              </w:rPr>
                              <w:t>Conditional</w:t>
                            </w:r>
                          </w:p>
                          <w:p w:rsidR="00736141" w:rsidRPr="00982FD3" w:rsidRDefault="00736141" w:rsidP="00736141">
                            <w:pPr>
                              <w:rPr>
                                <w:b/>
                              </w:rPr>
                            </w:pPr>
                            <w:r w:rsidRPr="00982FD3">
                              <w:rPr>
                                <w:b/>
                              </w:rPr>
                              <w:t xml:space="preserve"> Probability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415.8pt;margin-top:7.8pt;width:85.8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">
                <v:textbox>
                  <w:txbxContent>
                    <w:p w:rsidR="00736141" w:rsidRPr="00982FD3" w:rsidRDefault="00736141" w:rsidP="00736141">
                      <w:pPr>
                        <w:rPr>
                          <w:b/>
                        </w:rPr>
                      </w:pPr>
                      <w:r w:rsidRPr="00982FD3">
                        <w:rPr>
                          <w:b/>
                        </w:rPr>
                        <w:t>Conditional</w:t>
                      </w:r>
                    </w:p>
                    <w:p w:rsidR="00736141" w:rsidRPr="00982FD3" w:rsidRDefault="00736141" w:rsidP="00736141">
                      <w:pPr>
                        <w:rPr>
                          <w:b/>
                        </w:rPr>
                      </w:pPr>
                      <w:r w:rsidRPr="00982FD3">
                        <w:rPr>
                          <w:b/>
                        </w:rPr>
                        <w:t xml:space="preserve"> Probability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16510</wp:posOffset>
                </wp:positionV>
                <wp:extent cx="1423670" cy="1343660"/>
                <wp:effectExtent l="6350" t="6985" r="8255" b="11430"/>
                <wp:wrapNone/>
                <wp:docPr id="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41" w:rsidRPr="00982FD3" w:rsidRDefault="00736141" w:rsidP="00736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2FD3">
                              <w:rPr>
                                <w:b/>
                              </w:rPr>
                              <w:t>Joint Relative Frequency</w:t>
                            </w:r>
                          </w:p>
                          <w:p w:rsidR="00736141" w:rsidRDefault="00736141" w:rsidP="00736141"/>
                          <w:p w:rsidR="00736141" w:rsidRPr="00B91458" w:rsidRDefault="00736141" w:rsidP="00736141">
                            <w:proofErr w:type="gramStart"/>
                            <w:r>
                              <w:t>The values in each category divided by the total number of values.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9" o:spid="_x0000_s1027" type="#_x0000_t202" style="position:absolute;left:0;text-align:left;margin-left:2pt;margin-top:1.3pt;width:112.1pt;height:10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">
                <v:textbox>
                  <w:txbxContent>
                    <w:p w:rsidR="00736141" w:rsidRPr="00982FD3" w:rsidRDefault="00736141" w:rsidP="00736141">
                      <w:pPr>
                        <w:jc w:val="center"/>
                        <w:rPr>
                          <w:b/>
                        </w:rPr>
                      </w:pPr>
                      <w:r w:rsidRPr="00982FD3">
                        <w:rPr>
                          <w:b/>
                        </w:rPr>
                        <w:t>Joint Relative Frequency</w:t>
                      </w:r>
                    </w:p>
                    <w:p w:rsidR="00736141" w:rsidRDefault="00736141" w:rsidP="00736141"/>
                    <w:p w:rsidR="00736141" w:rsidRPr="00B91458" w:rsidRDefault="00736141" w:rsidP="00736141">
                      <w:proofErr w:type="gramStart"/>
                      <w:r>
                        <w:t>The values in each category divided by the total number of values.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22225</wp:posOffset>
                </wp:positionV>
                <wp:extent cx="1423670" cy="1343660"/>
                <wp:effectExtent l="12700" t="12700" r="11430" b="5715"/>
                <wp:wrapNone/>
                <wp:docPr id="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41" w:rsidRPr="00982FD3" w:rsidRDefault="00736141" w:rsidP="00736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2FD3">
                              <w:rPr>
                                <w:b/>
                              </w:rPr>
                              <w:t>Conditional Relative Frequency</w:t>
                            </w:r>
                          </w:p>
                          <w:p w:rsidR="00736141" w:rsidRPr="00B91458" w:rsidRDefault="00736141" w:rsidP="00736141">
                            <w:r>
                              <w:t>The joint relative frequency divided by the marginal relative frequency.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1" o:spid="_x0000_s1028" type="#_x0000_t202" style="position:absolute;left:0;text-align:left;margin-left:281.5pt;margin-top:1.75pt;width:112.1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">
                <v:textbox>
                  <w:txbxContent>
                    <w:p w:rsidR="00736141" w:rsidRPr="00982FD3" w:rsidRDefault="00736141" w:rsidP="00736141">
                      <w:pPr>
                        <w:jc w:val="center"/>
                        <w:rPr>
                          <w:b/>
                        </w:rPr>
                      </w:pPr>
                      <w:r w:rsidRPr="00982FD3">
                        <w:rPr>
                          <w:b/>
                        </w:rPr>
                        <w:t>Conditional Relative Frequency</w:t>
                      </w:r>
                    </w:p>
                    <w:p w:rsidR="00736141" w:rsidRPr="00B91458" w:rsidRDefault="00736141" w:rsidP="00736141">
                      <w:r>
                        <w:t>The joint relative frequency divided by the marginal relative frequency.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22225</wp:posOffset>
                </wp:positionV>
                <wp:extent cx="1423670" cy="1337945"/>
                <wp:effectExtent l="9525" t="12700" r="5080" b="11430"/>
                <wp:wrapNone/>
                <wp:docPr id="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41" w:rsidRPr="00982FD3" w:rsidRDefault="00736141" w:rsidP="00736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2FD3">
                              <w:rPr>
                                <w:b/>
                              </w:rPr>
                              <w:t>Marginal Relative Frequency</w:t>
                            </w:r>
                          </w:p>
                          <w:p w:rsidR="00736141" w:rsidRDefault="00736141" w:rsidP="00736141"/>
                          <w:p w:rsidR="00736141" w:rsidRPr="00B91458" w:rsidRDefault="00736141" w:rsidP="00736141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</w:pPr>
                            <w:proofErr w:type="gramStart"/>
                            <w:r>
                              <w:t>The sum of the joint relative frequencies in each column.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" o:spid="_x0000_s1029" type="#_x0000_t202" style="position:absolute;left:0;text-align:left;margin-left:139.5pt;margin-top:1.75pt;width:112.1pt;height:10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">
                <v:textbox>
                  <w:txbxContent>
                    <w:p w:rsidR="00736141" w:rsidRPr="00982FD3" w:rsidRDefault="00736141" w:rsidP="00736141">
                      <w:pPr>
                        <w:jc w:val="center"/>
                        <w:rPr>
                          <w:b/>
                        </w:rPr>
                      </w:pPr>
                      <w:r w:rsidRPr="00982FD3">
                        <w:rPr>
                          <w:b/>
                        </w:rPr>
                        <w:t>Marginal Relative Frequency</w:t>
                      </w:r>
                    </w:p>
                    <w:p w:rsidR="00736141" w:rsidRDefault="00736141" w:rsidP="00736141"/>
                    <w:p w:rsidR="00736141" w:rsidRPr="00B91458" w:rsidRDefault="00736141" w:rsidP="00736141">
                      <w:pPr>
                        <w:pStyle w:val="06-Boxtext"/>
                        <w:pBdr>
                          <w:left w:val="none" w:sz="0" w:space="0" w:color="auto"/>
                          <w:bottom w:val="none" w:sz="0" w:space="0" w:color="auto"/>
                        </w:pBdr>
                      </w:pPr>
                      <w:proofErr w:type="gramStart"/>
                      <w:r>
                        <w:t>The sum of the joint relative frequencies in each column.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</w:pPr>
      <w:r>
        <w:tab/>
        <w:t xml:space="preserve">                            </w:t>
      </w:r>
      <w:r>
        <w:rPr>
          <w:rFonts w:ascii="Symbol" w:hAnsi="Symbol"/>
          <w:sz w:val="40"/>
          <w:szCs w:val="40"/>
        </w:rPr>
        <w:sym w:font="Symbol" w:char="F0B8"/>
      </w:r>
      <w:r>
        <w:rPr>
          <w:sz w:val="40"/>
          <w:szCs w:val="40"/>
        </w:rPr>
        <w:t xml:space="preserve">                       </w:t>
      </w:r>
      <w:r w:rsidRPr="00F400D9">
        <w:rPr>
          <w:rFonts w:ascii="Symbol" w:hAnsi="Symbol"/>
          <w:sz w:val="40"/>
          <w:szCs w:val="40"/>
        </w:rPr>
        <w:t></w:t>
      </w:r>
      <w:r w:rsidRPr="00B617ED">
        <w:rPr>
          <w:sz w:val="40"/>
          <w:szCs w:val="40"/>
        </w:rPr>
        <w:t xml:space="preserve">                  =</w:t>
      </w:r>
      <w:r>
        <w:rPr>
          <w:sz w:val="40"/>
          <w:szCs w:val="40"/>
        </w:rPr>
        <w:t xml:space="preserve">  ►</w:t>
      </w:r>
    </w:p>
    <w:p w:rsidR="00736141" w:rsidRPr="00B617ED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</w:pP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</w:pPr>
    </w:p>
    <w:p w:rsidR="00B13C9D" w:rsidRDefault="00B13C9D" w:rsidP="00736141">
      <w:pPr>
        <w:pStyle w:val="10-DirectionText0"/>
      </w:pPr>
    </w:p>
    <w:p w:rsidR="00736141" w:rsidRPr="00166729" w:rsidRDefault="00736141" w:rsidP="00736141">
      <w:pPr>
        <w:pStyle w:val="10-DirectionText0"/>
      </w:pPr>
      <w:r w:rsidRPr="00AB15E2">
        <w:t xml:space="preserve">Make a table of the joint and marginal relative frequencies.  </w:t>
      </w:r>
    </w:p>
    <w:tbl>
      <w:tblPr>
        <w:tblpPr w:leftFromText="180" w:rightFromText="180" w:topFromText="120" w:bottomFromText="80" w:vertAnchor="text" w:horzAnchor="margin" w:tblpXSpec="center" w:tblpY="871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1182"/>
        <w:gridCol w:w="2256"/>
        <w:gridCol w:w="2430"/>
        <w:gridCol w:w="2430"/>
      </w:tblGrid>
      <w:tr w:rsidR="00736141" w:rsidRPr="00F400D9">
        <w:tc>
          <w:tcPr>
            <w:tcW w:w="1182" w:type="dxa"/>
            <w:tcBorders>
              <w:top w:val="nil"/>
              <w:left w:val="nil"/>
            </w:tcBorders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Ha</w:t>
            </w:r>
            <w:r>
              <w:rPr>
                <w:rFonts w:ascii="Arial" w:hAnsi="Arial" w:cs="Arial"/>
                <w:b/>
              </w:rPr>
              <w:t>ve</w:t>
            </w:r>
            <w:r w:rsidRPr="00F400D9">
              <w:rPr>
                <w:rFonts w:ascii="Arial" w:hAnsi="Arial" w:cs="Arial"/>
                <w:b/>
              </w:rPr>
              <w:t xml:space="preserve"> School-Age Children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Does Not Have School-Age Children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Total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0.336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0.200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0.536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0.040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0.424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0.464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0.376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0.624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1</w:t>
            </w:r>
          </w:p>
        </w:tc>
      </w:tr>
    </w:tbl>
    <w:p w:rsidR="00736141" w:rsidRDefault="00736141" w:rsidP="00736141">
      <w:pPr>
        <w:pStyle w:val="15-MainText"/>
      </w:pPr>
      <w:r>
        <w:t>Divide each value by the total of 125 to find the joint relative frequency, and add each row and column to find the marginal relative frequency.</w:t>
      </w:r>
    </w:p>
    <w:p w:rsidR="00736141" w:rsidRPr="003138E3" w:rsidRDefault="00736141" w:rsidP="00736141">
      <w:pPr>
        <w:pStyle w:val="20-NumQuestion"/>
        <w:rPr>
          <w:rStyle w:val="02-italic"/>
          <w:i w:val="0"/>
        </w:rPr>
      </w:pPr>
      <w:r>
        <w:tab/>
        <w:t>1.</w:t>
      </w:r>
      <w:r>
        <w:tab/>
      </w:r>
      <w:r w:rsidRPr="003138E3">
        <w:rPr>
          <w:rStyle w:val="02-italic"/>
          <w:i w:val="0"/>
        </w:rPr>
        <w:t xml:space="preserve">The table shows the number of students who use a cell phone at school. </w:t>
      </w:r>
      <w:r>
        <w:rPr>
          <w:rStyle w:val="02-italic"/>
          <w:i w:val="0"/>
        </w:rPr>
        <w:br/>
      </w:r>
      <w:r w:rsidRPr="003138E3">
        <w:rPr>
          <w:rStyle w:val="02-italic"/>
          <w:i w:val="0"/>
        </w:rPr>
        <w:t xml:space="preserve">Make a table of joint </w:t>
      </w:r>
      <w:r>
        <w:rPr>
          <w:rStyle w:val="02-italic"/>
          <w:i w:val="0"/>
        </w:rPr>
        <w:t xml:space="preserve">relative frequencies </w:t>
      </w:r>
      <w:r w:rsidRPr="003138E3">
        <w:rPr>
          <w:rStyle w:val="02-italic"/>
          <w:i w:val="0"/>
        </w:rPr>
        <w:t>and marginal relative frequencies</w:t>
      </w:r>
      <w:r>
        <w:rPr>
          <w:rStyle w:val="02-italic"/>
          <w:i w:val="0"/>
        </w:rPr>
        <w:t>.</w:t>
      </w:r>
    </w:p>
    <w:tbl>
      <w:tblPr>
        <w:tblpPr w:leftFromText="180" w:rightFromText="180" w:topFromText="120" w:bottomFromText="80" w:vertAnchor="text" w:horzAnchor="margin" w:tblpXSpec="center" w:tblpY="181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182"/>
        <w:gridCol w:w="2256"/>
        <w:gridCol w:w="2430"/>
      </w:tblGrid>
      <w:tr w:rsidR="00736141" w:rsidRPr="00F400D9">
        <w:tc>
          <w:tcPr>
            <w:tcW w:w="1182" w:type="dxa"/>
            <w:tcBorders>
              <w:top w:val="nil"/>
              <w:left w:val="nil"/>
            </w:tcBorders>
          </w:tcPr>
          <w:p w:rsidR="00736141" w:rsidRPr="00F400D9" w:rsidRDefault="00736141" w:rsidP="00755446">
            <w:pPr>
              <w:pStyle w:val="LES-BasalText1st"/>
              <w:spacing w:before="40" w:after="40"/>
              <w:ind w:left="720" w:right="0" w:hanging="270"/>
              <w:rPr>
                <w:rFonts w:ascii="Arial" w:hAnsi="Arial" w:cs="Arial"/>
                <w:b/>
              </w:rPr>
            </w:pP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400D9">
              <w:rPr>
                <w:rFonts w:ascii="Arial" w:hAnsi="Arial" w:cs="Arial"/>
                <w:b/>
              </w:rPr>
              <w:t>Lowerclassm</w:t>
            </w:r>
            <w:r>
              <w:rPr>
                <w:rFonts w:ascii="Arial" w:hAnsi="Arial" w:cs="Arial"/>
                <w:b/>
              </w:rPr>
              <w:t>ates</w:t>
            </w:r>
            <w:proofErr w:type="spellEnd"/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400D9">
              <w:rPr>
                <w:rFonts w:ascii="Arial" w:hAnsi="Arial" w:cs="Arial"/>
                <w:b/>
              </w:rPr>
              <w:t>Upperclassm</w:t>
            </w:r>
            <w:r>
              <w:rPr>
                <w:rFonts w:ascii="Arial" w:hAnsi="Arial" w:cs="Arial"/>
                <w:b/>
              </w:rPr>
              <w:t>ates</w:t>
            </w:r>
            <w:proofErr w:type="spellEnd"/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48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100</w:t>
            </w:r>
          </w:p>
        </w:tc>
      </w:tr>
      <w:tr w:rsidR="00736141" w:rsidRPr="00F400D9">
        <w:tc>
          <w:tcPr>
            <w:tcW w:w="1182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56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58</w:t>
            </w:r>
          </w:p>
        </w:tc>
        <w:tc>
          <w:tcPr>
            <w:tcW w:w="2430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270" w:right="0" w:hanging="270"/>
              <w:jc w:val="center"/>
              <w:rPr>
                <w:rFonts w:ascii="Arial" w:hAnsi="Arial" w:cs="Arial"/>
              </w:rPr>
            </w:pPr>
            <w:r w:rsidRPr="00F400D9">
              <w:rPr>
                <w:rFonts w:ascii="Arial" w:hAnsi="Arial" w:cs="Arial"/>
              </w:rPr>
              <w:t>44</w:t>
            </w:r>
          </w:p>
        </w:tc>
      </w:tr>
    </w:tbl>
    <w:p w:rsidR="00BC63CA" w:rsidRPr="00BC63CA" w:rsidRDefault="00BC63CA" w:rsidP="00BC63CA">
      <w:pPr>
        <w:rPr>
          <w:vanish/>
        </w:rPr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736141" w:rsidRPr="00F400D9"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  <w:vAlign w:val="center"/>
          </w:tcPr>
          <w:p w:rsidR="00736141" w:rsidRPr="00F400D9" w:rsidRDefault="00736141" w:rsidP="000F6644">
            <w:pPr>
              <w:pStyle w:val="LES-BasalText1st"/>
              <w:spacing w:before="40" w:after="40"/>
              <w:ind w:left="274" w:right="0" w:hanging="27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400D9">
              <w:rPr>
                <w:rFonts w:ascii="Arial" w:hAnsi="Arial" w:cs="Arial"/>
                <w:b/>
              </w:rPr>
              <w:t>Lowerclassm</w:t>
            </w:r>
            <w:r>
              <w:rPr>
                <w:rFonts w:ascii="Arial" w:hAnsi="Arial" w:cs="Arial"/>
                <w:b/>
              </w:rPr>
              <w:t>ates</w:t>
            </w:r>
            <w:proofErr w:type="spellEnd"/>
          </w:p>
        </w:tc>
        <w:tc>
          <w:tcPr>
            <w:tcW w:w="2394" w:type="dxa"/>
            <w:vAlign w:val="center"/>
          </w:tcPr>
          <w:p w:rsidR="00736141" w:rsidRPr="00F400D9" w:rsidRDefault="00736141" w:rsidP="000F6644">
            <w:pPr>
              <w:pStyle w:val="LES-BasalText1st"/>
              <w:spacing w:before="40" w:after="40"/>
              <w:ind w:left="274" w:right="0" w:hanging="27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400D9">
              <w:rPr>
                <w:rFonts w:ascii="Arial" w:hAnsi="Arial" w:cs="Arial"/>
                <w:b/>
              </w:rPr>
              <w:t>Upperclassm</w:t>
            </w:r>
            <w:r>
              <w:rPr>
                <w:rFonts w:ascii="Arial" w:hAnsi="Arial" w:cs="Arial"/>
                <w:b/>
              </w:rPr>
              <w:t>ates</w:t>
            </w:r>
            <w:proofErr w:type="spellEnd"/>
          </w:p>
        </w:tc>
        <w:tc>
          <w:tcPr>
            <w:tcW w:w="2394" w:type="dxa"/>
          </w:tcPr>
          <w:p w:rsidR="00736141" w:rsidRPr="00F400D9" w:rsidRDefault="00736141" w:rsidP="004661CE">
            <w:pPr>
              <w:pStyle w:val="LES-BasalText1st"/>
              <w:spacing w:before="40" w:after="40"/>
              <w:ind w:left="274" w:right="0" w:hanging="274"/>
              <w:jc w:val="center"/>
              <w:rPr>
                <w:rFonts w:ascii="Arial" w:hAnsi="Arial" w:cs="Arial"/>
                <w:b/>
              </w:rPr>
            </w:pPr>
            <w:r w:rsidRPr="00F400D9">
              <w:rPr>
                <w:rFonts w:ascii="Arial" w:hAnsi="Arial" w:cs="Arial"/>
                <w:b/>
              </w:rPr>
              <w:t>Total</w:t>
            </w:r>
          </w:p>
        </w:tc>
      </w:tr>
      <w:tr w:rsidR="00736141" w:rsidRPr="00F400D9">
        <w:tc>
          <w:tcPr>
            <w:tcW w:w="2394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F400D9"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</w:tr>
      <w:tr w:rsidR="00736141" w:rsidRPr="00F400D9">
        <w:tc>
          <w:tcPr>
            <w:tcW w:w="2394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F400D9"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</w:tr>
      <w:tr w:rsidR="00736141" w:rsidRPr="00F400D9">
        <w:tc>
          <w:tcPr>
            <w:tcW w:w="2394" w:type="dxa"/>
          </w:tcPr>
          <w:p w:rsidR="00736141" w:rsidRPr="00F400D9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F400D9">
              <w:rPr>
                <w:rFonts w:ascii="Arial" w:hAnsi="Arial" w:cs="Arial"/>
                <w:b/>
                <w:color w:val="auto"/>
              </w:rPr>
              <w:t>Total</w:t>
            </w: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  <w:tc>
          <w:tcPr>
            <w:tcW w:w="2394" w:type="dxa"/>
          </w:tcPr>
          <w:p w:rsidR="00736141" w:rsidRPr="00F400D9" w:rsidRDefault="00736141" w:rsidP="00755446">
            <w:pPr>
              <w:pStyle w:val="06-Boxtext"/>
              <w:pBdr>
                <w:left w:val="none" w:sz="0" w:space="0" w:color="auto"/>
                <w:bottom w:val="none" w:sz="0" w:space="0" w:color="auto"/>
              </w:pBdr>
              <w:spacing w:before="0" w:line="240" w:lineRule="auto"/>
              <w:ind w:left="0"/>
            </w:pPr>
          </w:p>
        </w:tc>
      </w:tr>
    </w:tbl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spacing w:before="0" w:line="240" w:lineRule="auto"/>
        <w:sectPr w:rsidR="00736141" w:rsidSect="00B13C9D">
          <w:footerReference w:type="default" r:id="rId8"/>
          <w:type w:val="continuous"/>
          <w:pgSz w:w="12240" w:h="15840" w:code="1"/>
          <w:pgMar w:top="1100" w:right="1440" w:bottom="1080" w:left="1440" w:header="0" w:footer="0" w:gutter="0"/>
          <w:cols w:space="720"/>
          <w:titlePg/>
          <w:docGrid w:linePitch="360"/>
        </w:sectPr>
      </w:pPr>
    </w:p>
    <w:p w:rsidR="00736141" w:rsidRDefault="00736141" w:rsidP="00B13C9D">
      <w:pPr>
        <w:pStyle w:val="95b-LessonTitleB"/>
        <w:ind w:left="0"/>
        <w:rPr>
          <w:rStyle w:val="A-9ptArial"/>
        </w:rPr>
      </w:pPr>
      <w:r>
        <w:lastRenderedPageBreak/>
        <w:t xml:space="preserve">Two-Way Tables </w:t>
      </w:r>
      <w:r>
        <w:rPr>
          <w:rStyle w:val="A-9ptArial"/>
        </w:rPr>
        <w:t>(continued)</w:t>
      </w:r>
    </w:p>
    <w:p w:rsidR="00736141" w:rsidRDefault="00736141" w:rsidP="00736141">
      <w:pPr>
        <w:pStyle w:val="10a-Directiontextnoabv"/>
      </w:pPr>
      <w:r w:rsidRPr="00B675D3">
        <w:t>Refer to the school board p</w:t>
      </w:r>
      <w:r>
        <w:t>roblem on the previous page</w:t>
      </w:r>
      <w:r w:rsidRPr="00B675D3">
        <w:t>.</w:t>
      </w:r>
    </w:p>
    <w:p w:rsidR="00736141" w:rsidRPr="00AB15E2" w:rsidRDefault="00736141" w:rsidP="00736141">
      <w:pPr>
        <w:pStyle w:val="10-DirectionText0"/>
      </w:pPr>
      <w:r w:rsidRPr="00AB15E2">
        <w:t>If you are given that a household would support a tax increase, what is the probability that the household has school-age children?</w:t>
      </w: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spacing w:line="240" w:lineRule="auto"/>
        <w:ind w:left="0"/>
      </w:pPr>
      <w:r>
        <w:t>Use the conditi</w:t>
      </w:r>
      <w:r w:rsidRPr="00B03824">
        <w:rPr>
          <w:rStyle w:val="15-MainTextChar"/>
        </w:rPr>
        <w:t xml:space="preserve">onal relative frequency for the row with the condition </w:t>
      </w:r>
      <w:r w:rsidRPr="00624F7A">
        <w:rPr>
          <w:rStyle w:val="15-MainTextChar"/>
          <w:i/>
        </w:rPr>
        <w:t>yes</w:t>
      </w:r>
      <w:r w:rsidRPr="00B03824">
        <w:rPr>
          <w:rStyle w:val="15-MainTextChar"/>
        </w:rPr>
        <w:t>. The total for the row is 0.536. Of these, 0.336 said</w:t>
      </w:r>
      <w:r>
        <w:rPr>
          <w:rStyle w:val="15-MainTextChar"/>
        </w:rPr>
        <w:t xml:space="preserve"> ye</w:t>
      </w:r>
      <w:r w:rsidRPr="00B03824">
        <w:rPr>
          <w:rStyle w:val="15-MainTextChar"/>
        </w:rPr>
        <w:t xml:space="preserve">s. The conditional relative frequency is </w:t>
      </w:r>
      <w:r w:rsidRPr="00B03824">
        <w:rPr>
          <w:rStyle w:val="15-MainTextChar"/>
          <w:position w:val="-20"/>
        </w:rPr>
        <w:object w:dxaOrig="1359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7.75pt" o:ole="">
            <v:imagedata r:id="rId9" o:title=""/>
          </v:shape>
          <o:OLEObject Type="Embed" ProgID="Equation.DSMT4" ShapeID="_x0000_i1025" DrawAspect="Content" ObjectID="_1445660168" r:id="rId10"/>
        </w:object>
      </w:r>
      <w:r w:rsidRPr="00B03824">
        <w:rPr>
          <w:rStyle w:val="15-MainTextChar"/>
        </w:rPr>
        <w:t xml:space="preserve"> or 63%. Given that a household would support a tax increase, there is a probability of about 0.6</w:t>
      </w:r>
      <w:r>
        <w:t>3 that that the household has school-age children.</w:t>
      </w:r>
    </w:p>
    <w:p w:rsidR="00736141" w:rsidRPr="00F87F99" w:rsidRDefault="00736141" w:rsidP="00736141">
      <w:pPr>
        <w:pStyle w:val="10-DirectionText0"/>
      </w:pPr>
      <w:r>
        <w:t>Use conditional probabilities to determine which group to focus on during its tax-increase campaign.</w:t>
      </w:r>
    </w:p>
    <w:p w:rsidR="00736141" w:rsidRDefault="00736141" w:rsidP="00736141">
      <w:pPr>
        <w:pStyle w:val="16-MainText-2column"/>
      </w:pPr>
      <w:proofErr w:type="gramStart"/>
      <w:r w:rsidRPr="00AD48AE">
        <w:rPr>
          <w:rStyle w:val="02-italic"/>
        </w:rPr>
        <w:t>P</w:t>
      </w:r>
      <w:r>
        <w:t>(</w:t>
      </w:r>
      <w:proofErr w:type="gramEnd"/>
      <w:r>
        <w:t xml:space="preserve">household with children that do not support a tax increase) </w:t>
      </w:r>
      <w:r w:rsidRPr="00B97144">
        <w:rPr>
          <w:rFonts w:ascii="Symbol" w:hAnsi="Symbol"/>
        </w:rPr>
        <w:t></w:t>
      </w:r>
      <w:r>
        <w:t xml:space="preserve"> </w:t>
      </w:r>
      <w:r w:rsidRPr="00AD48AE">
        <w:rPr>
          <w:position w:val="-20"/>
        </w:rPr>
        <w:object w:dxaOrig="1320" w:dyaOrig="560">
          <v:shape id="_x0000_i1026" type="#_x0000_t75" style="width:66pt;height:27.75pt" o:ole="">
            <v:imagedata r:id="rId11" o:title=""/>
          </v:shape>
          <o:OLEObject Type="Embed" ProgID="Equation.DSMT4" ShapeID="_x0000_i1026" DrawAspect="Content" ObjectID="_1445660169" r:id="rId12"/>
        </w:object>
      </w:r>
      <w:r>
        <w:t xml:space="preserve"> or 11%. </w:t>
      </w:r>
    </w:p>
    <w:p w:rsidR="00736141" w:rsidRDefault="00736141" w:rsidP="00736141">
      <w:pPr>
        <w:pStyle w:val="16-MainText-2column"/>
      </w:pPr>
      <w:proofErr w:type="gramStart"/>
      <w:r w:rsidRPr="00AD48AE">
        <w:rPr>
          <w:rStyle w:val="02-italic"/>
        </w:rPr>
        <w:t>P</w:t>
      </w:r>
      <w:r>
        <w:t>(</w:t>
      </w:r>
      <w:proofErr w:type="gramEnd"/>
      <w:r>
        <w:t xml:space="preserve">household without children that do not support a tax increase) </w:t>
      </w:r>
      <w:r w:rsidRPr="00B97144">
        <w:rPr>
          <w:rFonts w:ascii="Symbol" w:hAnsi="Symbol"/>
        </w:rPr>
        <w:t></w:t>
      </w:r>
      <w:r>
        <w:t xml:space="preserve"> </w:t>
      </w:r>
      <w:r w:rsidRPr="00AD48AE">
        <w:rPr>
          <w:position w:val="-20"/>
        </w:rPr>
        <w:object w:dxaOrig="1359" w:dyaOrig="560">
          <v:shape id="_x0000_i1027" type="#_x0000_t75" style="width:68.25pt;height:27.75pt" o:ole="">
            <v:imagedata r:id="rId13" o:title=""/>
          </v:shape>
          <o:OLEObject Type="Embed" ProgID="Equation.DSMT4" ShapeID="_x0000_i1027" DrawAspect="Content" ObjectID="_1445660170" r:id="rId14"/>
        </w:object>
      </w:r>
      <w:r>
        <w:t xml:space="preserve"> or 68%. </w:t>
      </w:r>
    </w:p>
    <w:p w:rsidR="00736141" w:rsidRDefault="00736141" w:rsidP="00736141">
      <w:pPr>
        <w:pStyle w:val="16-MainText-2column"/>
      </w:pPr>
      <w:r>
        <w:t>The school board should focus on the households without children.</w:t>
      </w:r>
    </w:p>
    <w:p w:rsidR="00736141" w:rsidRDefault="00736141" w:rsidP="00736141">
      <w:pPr>
        <w:pStyle w:val="20b-NumQuestion-1pabove"/>
      </w:pPr>
      <w:r>
        <w:tab/>
        <w:t>2.</w:t>
      </w:r>
      <w:r>
        <w:tab/>
        <w:t xml:space="preserve">Refer to the cell phone problem on the previous page. </w:t>
      </w:r>
      <w:r w:rsidRPr="006F5D06">
        <w:t xml:space="preserve">If you are given that a </w:t>
      </w:r>
      <w:r>
        <w:t>student uses a cell phone at school,</w:t>
      </w:r>
      <w:r w:rsidRPr="006F5D06">
        <w:t xml:space="preserve"> what is the probability that </w:t>
      </w:r>
      <w:r>
        <w:t xml:space="preserve">the student is an </w:t>
      </w:r>
      <w:proofErr w:type="spellStart"/>
      <w:r>
        <w:t>upperclassmate</w:t>
      </w:r>
      <w:proofErr w:type="spellEnd"/>
      <w:r w:rsidRPr="006F5D06">
        <w:t>?</w:t>
      </w:r>
    </w:p>
    <w:p w:rsidR="00736141" w:rsidRPr="002B09B1" w:rsidRDefault="00736141" w:rsidP="00736141">
      <w:pPr>
        <w:pStyle w:val="23-WOR"/>
        <w:rPr>
          <w:u w:val="single"/>
        </w:rPr>
      </w:pPr>
      <w:r>
        <w:tab/>
      </w:r>
    </w:p>
    <w:p w:rsidR="00B13C9D" w:rsidRDefault="00736141" w:rsidP="00736141">
      <w:pPr>
        <w:pStyle w:val="20-NumQuestion"/>
      </w:pPr>
      <w:r>
        <w:tab/>
      </w:r>
    </w:p>
    <w:p w:rsidR="00736141" w:rsidRDefault="00736141" w:rsidP="00736141">
      <w:pPr>
        <w:pStyle w:val="20-NumQuestion"/>
      </w:pPr>
      <w:r>
        <w:t>3.</w:t>
      </w:r>
      <w:r>
        <w:tab/>
      </w:r>
      <w:r w:rsidRPr="00284469">
        <w:t xml:space="preserve">Randall is </w:t>
      </w:r>
      <w:r>
        <w:t xml:space="preserve">assessing which employee should be the “Employee of the Month.” </w:t>
      </w:r>
      <w:r w:rsidRPr="00284469">
        <w:t>Over one month, he record</w:t>
      </w:r>
      <w:r>
        <w:t>s</w:t>
      </w:r>
      <w:r w:rsidRPr="00284469">
        <w:t xml:space="preserve"> </w:t>
      </w:r>
      <w:r>
        <w:t>whether a customer gives his employee a favorable rating or not</w:t>
      </w:r>
      <w:r w:rsidRPr="00284469">
        <w:t xml:space="preserve">. The </w:t>
      </w:r>
      <w:r>
        <w:t>marginal relative frequencies are shown below</w:t>
      </w:r>
      <w:r w:rsidRPr="00284469">
        <w:t xml:space="preserve">. </w:t>
      </w:r>
    </w:p>
    <w:p w:rsidR="00736141" w:rsidRDefault="00736141" w:rsidP="00736141">
      <w:pPr>
        <w:pStyle w:val="06-Boxtext"/>
        <w:pBdr>
          <w:left w:val="none" w:sz="0" w:space="0" w:color="auto"/>
          <w:bottom w:val="none" w:sz="0" w:space="0" w:color="auto"/>
        </w:pBdr>
        <w:spacing w:before="0" w:line="240" w:lineRule="auto"/>
      </w:pPr>
    </w:p>
    <w:tbl>
      <w:tblPr>
        <w:tblpPr w:leftFromText="180" w:rightFromText="180" w:vertAnchor="text" w:horzAnchor="margin" w:tblpXSpec="center" w:tblpY="-71"/>
        <w:tblOverlap w:val="never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368"/>
        <w:gridCol w:w="1980"/>
        <w:gridCol w:w="1980"/>
        <w:gridCol w:w="1980"/>
      </w:tblGrid>
      <w:tr w:rsidR="00736141" w:rsidRPr="00B97144">
        <w:trPr>
          <w:trHeight w:val="333"/>
        </w:trPr>
        <w:tc>
          <w:tcPr>
            <w:tcW w:w="1368" w:type="dxa"/>
            <w:tcBorders>
              <w:top w:val="nil"/>
              <w:left w:val="nil"/>
            </w:tcBorders>
          </w:tcPr>
          <w:p w:rsidR="00736141" w:rsidRPr="00B97144" w:rsidRDefault="00736141" w:rsidP="00755446">
            <w:pPr>
              <w:pStyle w:val="LES-BasalText1st"/>
              <w:spacing w:before="40" w:after="40"/>
              <w:ind w:left="720" w:right="0" w:hanging="27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781"/>
              <w:jc w:val="center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Total</w:t>
            </w:r>
          </w:p>
        </w:tc>
      </w:tr>
      <w:tr w:rsidR="00736141" w:rsidRPr="00B97144">
        <w:trPr>
          <w:trHeight w:val="333"/>
        </w:trPr>
        <w:tc>
          <w:tcPr>
            <w:tcW w:w="1368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Marylou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0.155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0.267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781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0.422</w:t>
            </w:r>
          </w:p>
        </w:tc>
      </w:tr>
      <w:tr w:rsidR="00736141" w:rsidRPr="00B97144">
        <w:trPr>
          <w:trHeight w:val="343"/>
        </w:trPr>
        <w:tc>
          <w:tcPr>
            <w:tcW w:w="1368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270" w:right="0" w:hanging="270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Manuel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0.252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0.059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7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0.311</w:t>
            </w:r>
          </w:p>
        </w:tc>
      </w:tr>
      <w:tr w:rsidR="00736141" w:rsidRPr="00B97144">
        <w:trPr>
          <w:trHeight w:val="333"/>
        </w:trPr>
        <w:tc>
          <w:tcPr>
            <w:tcW w:w="1368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270" w:right="0" w:hanging="270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Marley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0.219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0.048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781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0.267</w:t>
            </w:r>
          </w:p>
        </w:tc>
      </w:tr>
      <w:tr w:rsidR="00736141" w:rsidRPr="00B97144">
        <w:trPr>
          <w:trHeight w:val="333"/>
        </w:trPr>
        <w:tc>
          <w:tcPr>
            <w:tcW w:w="1368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270" w:right="0" w:hanging="270"/>
              <w:rPr>
                <w:rFonts w:ascii="Arial" w:hAnsi="Arial" w:cs="Arial"/>
                <w:b/>
              </w:rPr>
            </w:pPr>
            <w:r w:rsidRPr="00B9714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0.626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270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0.374</w:t>
            </w:r>
          </w:p>
        </w:tc>
        <w:tc>
          <w:tcPr>
            <w:tcW w:w="1980" w:type="dxa"/>
          </w:tcPr>
          <w:p w:rsidR="00736141" w:rsidRPr="00B97144" w:rsidRDefault="00736141" w:rsidP="00755446">
            <w:pPr>
              <w:pStyle w:val="LES-BasalText1st"/>
              <w:spacing w:before="40" w:after="40"/>
              <w:ind w:left="0" w:right="0" w:hanging="781"/>
              <w:jc w:val="center"/>
              <w:rPr>
                <w:rFonts w:ascii="Arial" w:hAnsi="Arial" w:cs="Arial"/>
              </w:rPr>
            </w:pPr>
            <w:r w:rsidRPr="00B97144">
              <w:rPr>
                <w:rFonts w:ascii="Arial" w:hAnsi="Arial" w:cs="Arial"/>
              </w:rPr>
              <w:t>1</w:t>
            </w:r>
          </w:p>
        </w:tc>
      </w:tr>
    </w:tbl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736141" w:rsidRDefault="00736141" w:rsidP="00736141">
      <w:pPr>
        <w:pStyle w:val="10a-Directiontextnoabv"/>
        <w:ind w:left="720" w:right="-108" w:hanging="270"/>
        <w:rPr>
          <w:rStyle w:val="02-italic"/>
          <w:b w:val="0"/>
          <w:i w:val="0"/>
        </w:rPr>
      </w:pPr>
    </w:p>
    <w:p w:rsidR="00B13C9D" w:rsidRDefault="00B13C9D" w:rsidP="00736141">
      <w:pPr>
        <w:pStyle w:val="22-LetteredQuestion"/>
        <w:rPr>
          <w:rStyle w:val="02-italic"/>
          <w:i w:val="0"/>
        </w:rPr>
      </w:pPr>
    </w:p>
    <w:p w:rsidR="00736141" w:rsidRPr="00B03824" w:rsidRDefault="00736141" w:rsidP="00736141">
      <w:pPr>
        <w:pStyle w:val="22-LetteredQuestion"/>
        <w:rPr>
          <w:rStyle w:val="02-italic"/>
          <w:i w:val="0"/>
        </w:rPr>
      </w:pPr>
      <w:r>
        <w:rPr>
          <w:rStyle w:val="02-italic"/>
          <w:i w:val="0"/>
        </w:rPr>
        <w:tab/>
      </w:r>
      <w:r w:rsidRPr="00B03824">
        <w:rPr>
          <w:rStyle w:val="02-italic"/>
          <w:i w:val="0"/>
        </w:rPr>
        <w:t>a.</w:t>
      </w:r>
      <w:r w:rsidRPr="00B03824">
        <w:rPr>
          <w:rStyle w:val="02-italic"/>
          <w:i w:val="0"/>
        </w:rPr>
        <w:tab/>
        <w:t xml:space="preserve">Find the probability that each employee will receive a favorable rating. </w:t>
      </w:r>
      <w:proofErr w:type="gramStart"/>
      <w:r w:rsidRPr="00B03824">
        <w:rPr>
          <w:rStyle w:val="02-italic"/>
          <w:i w:val="0"/>
        </w:rPr>
        <w:t>Round to the nearest hundredth where appropriate.</w:t>
      </w:r>
      <w:proofErr w:type="gramEnd"/>
    </w:p>
    <w:p w:rsidR="00736141" w:rsidRPr="00FA0BEB" w:rsidRDefault="00736141" w:rsidP="00736141">
      <w:pPr>
        <w:pStyle w:val="23-WOR"/>
        <w:rPr>
          <w:rStyle w:val="02-italic"/>
          <w:b/>
          <w:i w:val="0"/>
        </w:rPr>
      </w:pPr>
      <w:r>
        <w:rPr>
          <w:rStyle w:val="02-italic"/>
          <w:b/>
          <w:i w:val="0"/>
        </w:rPr>
        <w:tab/>
      </w:r>
    </w:p>
    <w:p w:rsidR="00B13C9D" w:rsidRDefault="00B13C9D" w:rsidP="00736141">
      <w:pPr>
        <w:pStyle w:val="22-LetteredQuestion"/>
        <w:rPr>
          <w:rStyle w:val="02-italic"/>
          <w:i w:val="0"/>
        </w:rPr>
      </w:pPr>
    </w:p>
    <w:p w:rsidR="00736141" w:rsidRPr="00B03824" w:rsidRDefault="00736141" w:rsidP="00736141">
      <w:pPr>
        <w:pStyle w:val="22-LetteredQuestion"/>
        <w:rPr>
          <w:rStyle w:val="02-italic"/>
          <w:i w:val="0"/>
        </w:rPr>
      </w:pPr>
      <w:r>
        <w:rPr>
          <w:rStyle w:val="02-italic"/>
          <w:i w:val="0"/>
        </w:rPr>
        <w:tab/>
      </w:r>
      <w:proofErr w:type="gramStart"/>
      <w:r w:rsidRPr="00B03824">
        <w:rPr>
          <w:rStyle w:val="02-italic"/>
          <w:i w:val="0"/>
        </w:rPr>
        <w:t>b</w:t>
      </w:r>
      <w:proofErr w:type="gramEnd"/>
      <w:r w:rsidRPr="00B03824">
        <w:rPr>
          <w:rStyle w:val="02-italic"/>
          <w:i w:val="0"/>
        </w:rPr>
        <w:t>.</w:t>
      </w:r>
      <w:r>
        <w:rPr>
          <w:rStyle w:val="02-italic"/>
          <w:i w:val="0"/>
        </w:rPr>
        <w:tab/>
      </w:r>
      <w:r w:rsidRPr="00B03824">
        <w:rPr>
          <w:rStyle w:val="02-italic"/>
          <w:i w:val="0"/>
        </w:rPr>
        <w:t>Determine which employee has the highest favorable rating.</w:t>
      </w:r>
    </w:p>
    <w:p w:rsidR="00736141" w:rsidRPr="002B09B1" w:rsidRDefault="00736141" w:rsidP="00736141">
      <w:pPr>
        <w:pStyle w:val="23-WOR"/>
        <w:rPr>
          <w:u w:val="single"/>
        </w:rPr>
      </w:pPr>
      <w:r>
        <w:tab/>
      </w:r>
    </w:p>
    <w:p w:rsidR="00736141" w:rsidRPr="001861E1" w:rsidRDefault="00736141" w:rsidP="001861E1"/>
    <w:p w:rsidR="00736141" w:rsidRPr="001861E1" w:rsidRDefault="00736141" w:rsidP="001861E1"/>
    <w:p w:rsidR="001861E1" w:rsidRPr="001861E1" w:rsidRDefault="001861E1" w:rsidP="001861E1">
      <w:bookmarkStart w:id="0" w:name="_GoBack"/>
      <w:bookmarkEnd w:id="0"/>
    </w:p>
    <w:p w:rsidR="00736141" w:rsidRDefault="00736141" w:rsidP="001861E1"/>
    <w:sectPr w:rsidR="00736141" w:rsidSect="00B13C9D">
      <w:type w:val="continuous"/>
      <w:pgSz w:w="12240" w:h="15840"/>
      <w:pgMar w:top="1100" w:right="1440" w:bottom="1080" w:left="1440" w:header="720" w:footer="480" w:gutter="0"/>
      <w:pgNumType w:start="1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CA" w:rsidRDefault="00BC63CA">
      <w:r>
        <w:separator/>
      </w:r>
    </w:p>
  </w:endnote>
  <w:endnote w:type="continuationSeparator" w:id="0">
    <w:p w:rsidR="00BC63CA" w:rsidRDefault="00BC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altName w:val="Mathematical Pi 6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41" w:rsidRDefault="00736141" w:rsidP="00B13C9D">
    <w:pPr>
      <w:pStyle w:val="Footer"/>
    </w:pPr>
  </w:p>
  <w:p w:rsidR="00B13C9D" w:rsidRPr="00B13C9D" w:rsidRDefault="00B13C9D" w:rsidP="00B13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CA" w:rsidRDefault="00BC63CA">
      <w:r>
        <w:separator/>
      </w:r>
    </w:p>
  </w:footnote>
  <w:footnote w:type="continuationSeparator" w:id="0">
    <w:p w:rsidR="00BC63CA" w:rsidRDefault="00BC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F6DA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E01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60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2083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3A7F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801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0C9C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340A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418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461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9/4/2009 12:10:36 PM"/>
  </w:docVars>
  <w:rsids>
    <w:rsidRoot w:val="00AD2374"/>
    <w:rsid w:val="00001746"/>
    <w:rsid w:val="000909BC"/>
    <w:rsid w:val="000F6644"/>
    <w:rsid w:val="001861E1"/>
    <w:rsid w:val="001D73D7"/>
    <w:rsid w:val="0028376D"/>
    <w:rsid w:val="00374239"/>
    <w:rsid w:val="00411E01"/>
    <w:rsid w:val="00434F42"/>
    <w:rsid w:val="004661CE"/>
    <w:rsid w:val="004B1498"/>
    <w:rsid w:val="00513CA6"/>
    <w:rsid w:val="005B3A2D"/>
    <w:rsid w:val="00657F26"/>
    <w:rsid w:val="006655CF"/>
    <w:rsid w:val="006906DA"/>
    <w:rsid w:val="0070256A"/>
    <w:rsid w:val="00736141"/>
    <w:rsid w:val="00755446"/>
    <w:rsid w:val="007A7AFA"/>
    <w:rsid w:val="007C30C1"/>
    <w:rsid w:val="007D33BC"/>
    <w:rsid w:val="00851B4F"/>
    <w:rsid w:val="008A2328"/>
    <w:rsid w:val="00924B0D"/>
    <w:rsid w:val="00936FA9"/>
    <w:rsid w:val="009B0390"/>
    <w:rsid w:val="00A00DBC"/>
    <w:rsid w:val="00A77D56"/>
    <w:rsid w:val="00AD2374"/>
    <w:rsid w:val="00AD7CBB"/>
    <w:rsid w:val="00B13C9D"/>
    <w:rsid w:val="00B21FA3"/>
    <w:rsid w:val="00B51C25"/>
    <w:rsid w:val="00BC63CA"/>
    <w:rsid w:val="00BD4A9F"/>
    <w:rsid w:val="00BE36C7"/>
    <w:rsid w:val="00C15FBF"/>
    <w:rsid w:val="00C51C7C"/>
    <w:rsid w:val="00C61128"/>
    <w:rsid w:val="00CE45BA"/>
    <w:rsid w:val="00D417E6"/>
    <w:rsid w:val="00DC479D"/>
    <w:rsid w:val="00DC72DC"/>
    <w:rsid w:val="00E44143"/>
    <w:rsid w:val="00E81CEF"/>
    <w:rsid w:val="00F0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link w:val="20-NumQuestion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15-MainText">
    <w:name w:val="15 - Main Text"/>
    <w:link w:val="15-MainTextChar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6a-MT-2colp65abv">
    <w:name w:val="16a - MT - 2 col p6.5 # abv"/>
    <w:basedOn w:val="16-MT-2column"/>
    <w:pPr>
      <w:spacing w:before="13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3-bolditalic">
    <w:name w:val="03 - bold italic"/>
    <w:rPr>
      <w:b/>
      <w:bCs/>
      <w:i/>
      <w:iCs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90b-Anno-doublefraction">
    <w:name w:val="90b -  Anno - double fraction"/>
    <w:basedOn w:val="90a-Anno-fraction"/>
    <w:pPr>
      <w:spacing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link w:val="20b-NumQuestion-1paboveChar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6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LES-BasalText1st">
    <w:name w:val="LES-Basal Text 1st"/>
    <w:rsid w:val="00736141"/>
    <w:pPr>
      <w:suppressAutoHyphens/>
      <w:spacing w:before="160" w:line="240" w:lineRule="atLeast"/>
      <w:ind w:left="2100" w:right="480"/>
    </w:pPr>
    <w:rPr>
      <w:rFonts w:eastAsia="Times"/>
      <w:color w:val="000000"/>
      <w:sz w:val="22"/>
      <w:szCs w:val="22"/>
    </w:rPr>
  </w:style>
  <w:style w:type="paragraph" w:customStyle="1" w:styleId="EXE-1ColumnApplication1st">
    <w:name w:val="EXE-1Column Application 1st"/>
    <w:rsid w:val="0073614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eastAsia="Times"/>
      <w:color w:val="000000"/>
      <w:spacing w:val="6"/>
      <w:sz w:val="22"/>
      <w:szCs w:val="22"/>
    </w:rPr>
  </w:style>
  <w:style w:type="character" w:customStyle="1" w:styleId="15-MainTextChar">
    <w:name w:val="15 - Main Text Char"/>
    <w:link w:val="15-MainText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-NumQuestionChar">
    <w:name w:val="20 - Num Question Char"/>
    <w:link w:val="20-NumQuestion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60a-AKNumLetQuesChar">
    <w:name w:val="60a- AK Num Let Ques Char"/>
    <w:link w:val="60a-AKNumLetQues"/>
    <w:rsid w:val="009B0390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link w:val="20-NumQuestionChar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15-MainText">
    <w:name w:val="15 - Main Text"/>
    <w:link w:val="15-MainTextChar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6a-MT-2colp65abv">
    <w:name w:val="16a - MT - 2 col p6.5 # abv"/>
    <w:basedOn w:val="16-MT-2column"/>
    <w:pPr>
      <w:spacing w:before="13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3-bolditalic">
    <w:name w:val="03 - bold italic"/>
    <w:rPr>
      <w:b/>
      <w:bCs/>
      <w:i/>
      <w:iCs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90b-Anno-doublefraction">
    <w:name w:val="90b -  Anno - double fraction"/>
    <w:basedOn w:val="90a-Anno-fraction"/>
    <w:pPr>
      <w:spacing w:line="480" w:lineRule="atLeast"/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4-boldcondensed">
    <w:name w:val="04 - bold condensed"/>
    <w:rPr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0b-NumQuestion-1pabove">
    <w:name w:val="20b - Num Question - 1p # above"/>
    <w:basedOn w:val="20-NumQuestion"/>
    <w:link w:val="20b-NumQuestion-1paboveChar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6"/>
      </w:numPr>
    </w:pPr>
  </w:style>
  <w:style w:type="paragraph" w:styleId="ListNumber4">
    <w:name w:val="List Number 4"/>
    <w:basedOn w:val="Normal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LES-BasalText1st">
    <w:name w:val="LES-Basal Text 1st"/>
    <w:rsid w:val="00736141"/>
    <w:pPr>
      <w:suppressAutoHyphens/>
      <w:spacing w:before="160" w:line="240" w:lineRule="atLeast"/>
      <w:ind w:left="2100" w:right="480"/>
    </w:pPr>
    <w:rPr>
      <w:rFonts w:eastAsia="Times"/>
      <w:color w:val="000000"/>
      <w:sz w:val="22"/>
      <w:szCs w:val="22"/>
    </w:rPr>
  </w:style>
  <w:style w:type="paragraph" w:customStyle="1" w:styleId="EXE-1ColumnApplication1st">
    <w:name w:val="EXE-1Column Application 1st"/>
    <w:rsid w:val="0073614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eastAsia="Times"/>
      <w:color w:val="000000"/>
      <w:spacing w:val="6"/>
      <w:sz w:val="22"/>
      <w:szCs w:val="22"/>
    </w:rPr>
  </w:style>
  <w:style w:type="character" w:customStyle="1" w:styleId="15-MainTextChar">
    <w:name w:val="15 - Main Text Char"/>
    <w:link w:val="15-MainText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-NumQuestionChar">
    <w:name w:val="20 - Num Question Char"/>
    <w:link w:val="20-NumQuestion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7361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60a-AKNumLetQuesChar">
    <w:name w:val="60a- AK Num Let Ques Char"/>
    <w:link w:val="60a-AKNumLetQues"/>
    <w:rsid w:val="009B039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3</cp:revision>
  <cp:lastPrinted>2012-04-03T19:15:00Z</cp:lastPrinted>
  <dcterms:created xsi:type="dcterms:W3CDTF">2013-11-11T12:28:00Z</dcterms:created>
  <dcterms:modified xsi:type="dcterms:W3CDTF">2013-11-11T12:30:00Z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