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8B5" w:rsidRDefault="00A778B5" w:rsidP="000C1F72">
      <w:pPr>
        <w:pStyle w:val="95b-LessonTitleB"/>
        <w:ind w:left="0"/>
        <w:rPr>
          <w:rStyle w:val="01-bold"/>
          <w:b/>
          <w:bCs/>
          <w:i w:val="0"/>
          <w:iCs w:val="0"/>
        </w:rPr>
      </w:pPr>
      <w:r w:rsidRPr="000C1F72">
        <w:rPr>
          <w:i w:val="0"/>
          <w:sz w:val="32"/>
        </w:rPr>
        <w:t>Ratios in Similar Polygons</w:t>
      </w:r>
      <w:r w:rsidR="000C1F72">
        <w:tab/>
        <w:t>pg. 80</w:t>
      </w:r>
    </w:p>
    <w:p w:rsidR="00A778B5" w:rsidRDefault="00A778B5">
      <w:pPr>
        <w:pStyle w:val="06-Boxtext"/>
      </w:pPr>
      <w:r>
        <w:rPr>
          <w:rStyle w:val="01-bold"/>
        </w:rPr>
        <w:t>Similar polygons</w:t>
      </w:r>
      <w:r>
        <w:t xml:space="preserve"> are polygons that have the same shape but not necessarily the same size.</w:t>
      </w:r>
    </w:p>
    <w:p w:rsidR="00A778B5" w:rsidRDefault="000C1F72">
      <w:pPr>
        <w:pStyle w:val="06-Boxtex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50165</wp:posOffset>
                </wp:positionV>
                <wp:extent cx="5673090" cy="2421890"/>
                <wp:effectExtent l="0" t="0" r="0" b="0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090" cy="242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72"/>
                              <w:gridCol w:w="4540"/>
                            </w:tblGrid>
                            <w:tr w:rsidR="00A778B5">
                              <w:trPr>
                                <w:trHeight w:val="60"/>
                              </w:trPr>
                              <w:tc>
                                <w:tcPr>
                                  <w:tcW w:w="871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778B5" w:rsidRDefault="00A778B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Similar Polygons</w:t>
                                  </w:r>
                                </w:p>
                              </w:tc>
                            </w:tr>
                            <w:tr w:rsidR="00A778B5">
                              <w:trPr>
                                <w:trHeight w:val="2696"/>
                              </w:trPr>
                              <w:tc>
                                <w:tcPr>
                                  <w:tcW w:w="4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A778B5" w:rsidRDefault="000C1F72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171700" cy="1143000"/>
                                        <wp:effectExtent l="0" t="0" r="0" b="0"/>
                                        <wp:docPr id="14" name="Picture 14" descr="Go07an_0702rete_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 descr="Go07an_0702rete_0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71700" cy="1143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778B5" w:rsidRDefault="00A778B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16-MathPi6"/>
                                      <w:rFonts w:ascii="Wingdings 3" w:hAnsi="Wingdings 3"/>
                                    </w:rPr>
                                    <w:t>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ABC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3-MathPi3"/>
                                      <w:rFonts w:ascii="Symbol" w:hAnsi="Symbol"/>
                                    </w:rPr>
                                    <w:t>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6-MathPi6"/>
                                      <w:rFonts w:ascii="Wingdings 3" w:hAnsi="Wingdings 3"/>
                                    </w:rPr>
                                    <w:t>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DEF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778B5" w:rsidRDefault="00A778B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Corresponding angles are congruent.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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A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3-MathPi3"/>
                                      <w:rFonts w:ascii="Symbol" w:hAnsi="Symbol"/>
                                    </w:rPr>
                                    <w:t>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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D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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B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3-MathPi3"/>
                                      <w:rFonts w:ascii="Symbol" w:hAnsi="Symbol"/>
                                    </w:rPr>
                                    <w:t>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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E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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C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3-MathPi3"/>
                                      <w:rFonts w:ascii="Symbol" w:hAnsi="Symbol"/>
                                    </w:rPr>
                                    <w:t>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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F</w:t>
                                  </w:r>
                                </w:p>
                                <w:p w:rsidR="00A778B5" w:rsidRDefault="00A778B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Corresponding sides are proportional.</w:t>
                                  </w:r>
                                </w:p>
                                <w:p w:rsidR="00A778B5" w:rsidRDefault="00A778B5">
                                  <w:pPr>
                                    <w:pStyle w:val="16-MainText-2column"/>
                                    <w:spacing w:before="0" w:line="240" w:lineRule="auto"/>
                                    <w:ind w:right="198"/>
                                    <w:jc w:val="center"/>
                                  </w:pPr>
                                  <w:r>
                                    <w:rPr>
                                      <w:position w:val="-22"/>
                                    </w:rPr>
                                    <w:object w:dxaOrig="1160" w:dyaOrig="58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57.75pt;height:29.25pt" o:ole="">
                                        <v:imagedata r:id="rId9" o:title=""/>
                                      </v:shape>
                                      <o:OLEObject Type="Embed" ProgID="Equation.DSMT4" ShapeID="_x0000_i1026" DrawAspect="Content" ObjectID="_1455681360" r:id="rId10"/>
                                    </w:object>
                                  </w:r>
                                </w:p>
                                <w:p w:rsidR="00A778B5" w:rsidRDefault="00A778B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position w:val="-22"/>
                                    </w:rPr>
                                    <w:object w:dxaOrig="1340" w:dyaOrig="580">
                                      <v:shape id="_x0000_i1028" type="#_x0000_t75" style="width:66.75pt;height:29.25pt" o:ole="">
                                        <v:imagedata r:id="rId11" o:title=""/>
                                      </v:shape>
                                      <o:OLEObject Type="Embed" ProgID="Equation.DSMT4" ShapeID="_x0000_i1028" DrawAspect="Content" ObjectID="_1455681361" r:id="rId12"/>
                                    </w:object>
                                  </w:r>
                                </w:p>
                                <w:p w:rsidR="00A778B5" w:rsidRDefault="00A778B5">
                                  <w:pPr>
                                    <w:pStyle w:val="16-MainText-2column"/>
                                    <w:spacing w:before="0" w:line="240" w:lineRule="auto"/>
                                    <w:ind w:right="57"/>
                                    <w:jc w:val="center"/>
                                  </w:pPr>
                                  <w:r>
                                    <w:rPr>
                                      <w:position w:val="-22"/>
                                    </w:rPr>
                                    <w:object w:dxaOrig="1240" w:dyaOrig="580">
                                      <v:shape id="_x0000_i1030" type="#_x0000_t75" style="width:62.25pt;height:29.25pt" o:ole="">
                                        <v:imagedata r:id="rId13" o:title=""/>
                                      </v:shape>
                                      <o:OLEObject Type="Embed" ProgID="Equation.DSMT4" ShapeID="_x0000_i1030" DrawAspect="Content" ObjectID="_1455681362" r:id="rId14"/>
                                    </w:object>
                                  </w:r>
                                </w:p>
                              </w:tc>
                            </w:tr>
                          </w:tbl>
                          <w:p w:rsidR="00A778B5" w:rsidRDefault="00A778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5.55pt;margin-top:3.95pt;width:446.7pt;height:19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72"/>
                        <w:gridCol w:w="4540"/>
                      </w:tblGrid>
                      <w:tr w:rsidR="00A778B5">
                        <w:trPr>
                          <w:trHeight w:val="60"/>
                        </w:trPr>
                        <w:tc>
                          <w:tcPr>
                            <w:tcW w:w="871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778B5" w:rsidRDefault="00A778B5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Similar Polygons</w:t>
                            </w:r>
                          </w:p>
                        </w:tc>
                      </w:tr>
                      <w:tr w:rsidR="00A778B5">
                        <w:trPr>
                          <w:trHeight w:val="2696"/>
                        </w:trPr>
                        <w:tc>
                          <w:tcPr>
                            <w:tcW w:w="4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A778B5" w:rsidRDefault="000C1F72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71700" cy="1143000"/>
                                  <wp:effectExtent l="0" t="0" r="0" b="0"/>
                                  <wp:docPr id="14" name="Picture 14" descr="Go07an_0702rete_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Go07an_0702rete_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778B5" w:rsidRDefault="00A778B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16-MathPi6"/>
                                <w:rFonts w:ascii="Wingdings 3" w:hAnsi="Wingdings 3"/>
                              </w:rPr>
                              <w:t></w:t>
                            </w:r>
                            <w:r>
                              <w:rPr>
                                <w:rStyle w:val="02-italic"/>
                              </w:rPr>
                              <w:t>ABC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3-MathPi3"/>
                                <w:rFonts w:ascii="Symbol" w:hAnsi="Symbol"/>
                              </w:rPr>
                              <w:t>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6-MathPi6"/>
                                <w:rFonts w:ascii="Wingdings 3" w:hAnsi="Wingdings 3"/>
                              </w:rPr>
                              <w:t></w:t>
                            </w:r>
                            <w:r>
                              <w:rPr>
                                <w:rStyle w:val="02-italic"/>
                              </w:rPr>
                              <w:t>DEF</w:t>
                            </w:r>
                          </w:p>
                        </w:tc>
                        <w:tc>
                          <w:tcPr>
                            <w:tcW w:w="4540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778B5" w:rsidRDefault="00A778B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Corresponding angles are congruent.</w:t>
                            </w:r>
                            <w:r>
                              <w:br/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</w:rPr>
                              <w:t></w:t>
                            </w:r>
                            <w:r>
                              <w:rPr>
                                <w:rStyle w:val="02-italic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3-MathPi3"/>
                                <w:rFonts w:ascii="Symbol" w:hAnsi="Symbol"/>
                              </w:rPr>
                              <w:t>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</w:rPr>
                              <w:t></w:t>
                            </w:r>
                            <w:r>
                              <w:rPr>
                                <w:rStyle w:val="02-italic"/>
                              </w:rPr>
                              <w:t>D</w:t>
                            </w:r>
                            <w:r>
                              <w:br/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</w:rPr>
                              <w:t></w:t>
                            </w:r>
                            <w:r>
                              <w:rPr>
                                <w:rStyle w:val="02-italic"/>
                              </w:rPr>
                              <w:t>B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3-MathPi3"/>
                                <w:rFonts w:ascii="Symbol" w:hAnsi="Symbol"/>
                              </w:rPr>
                              <w:t>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</w:rPr>
                              <w:t></w:t>
                            </w:r>
                            <w:r>
                              <w:rPr>
                                <w:rStyle w:val="02-italic"/>
                              </w:rPr>
                              <w:t>E</w:t>
                            </w:r>
                            <w:r>
                              <w:br/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</w:rPr>
                              <w:t></w:t>
                            </w:r>
                            <w:r>
                              <w:rPr>
                                <w:rStyle w:val="02-italic"/>
                              </w:rPr>
                              <w:t>C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3-MathPi3"/>
                                <w:rFonts w:ascii="Symbol" w:hAnsi="Symbol"/>
                              </w:rPr>
                              <w:t>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</w:rPr>
                              <w:t></w:t>
                            </w:r>
                            <w:r>
                              <w:rPr>
                                <w:rStyle w:val="02-italic"/>
                              </w:rPr>
                              <w:t>F</w:t>
                            </w:r>
                          </w:p>
                          <w:p w:rsidR="00A778B5" w:rsidRDefault="00A778B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Corresponding sides are proportional.</w:t>
                            </w:r>
                          </w:p>
                          <w:p w:rsidR="00A778B5" w:rsidRDefault="00A778B5">
                            <w:pPr>
                              <w:pStyle w:val="16-MainText-2column"/>
                              <w:spacing w:before="0" w:line="240" w:lineRule="auto"/>
                              <w:ind w:right="198"/>
                              <w:jc w:val="center"/>
                            </w:pPr>
                            <w:r>
                              <w:rPr>
                                <w:position w:val="-22"/>
                              </w:rPr>
                              <w:object w:dxaOrig="1160" w:dyaOrig="580">
                                <v:shape id="_x0000_i1026" type="#_x0000_t75" style="width:57.75pt;height:29.25pt" o:ole="">
                                  <v:imagedata r:id="rId9" o:title=""/>
                                </v:shape>
                                <o:OLEObject Type="Embed" ProgID="Equation.DSMT4" ShapeID="_x0000_i1026" DrawAspect="Content" ObjectID="_1455681360" r:id="rId15"/>
                              </w:object>
                            </w:r>
                          </w:p>
                          <w:p w:rsidR="00A778B5" w:rsidRDefault="00A778B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position w:val="-22"/>
                              </w:rPr>
                              <w:object w:dxaOrig="1340" w:dyaOrig="580">
                                <v:shape id="_x0000_i1028" type="#_x0000_t75" style="width:66.75pt;height:29.25pt" o:ole="">
                                  <v:imagedata r:id="rId11" o:title=""/>
                                </v:shape>
                                <o:OLEObject Type="Embed" ProgID="Equation.DSMT4" ShapeID="_x0000_i1028" DrawAspect="Content" ObjectID="_1455681361" r:id="rId16"/>
                              </w:object>
                            </w:r>
                          </w:p>
                          <w:p w:rsidR="00A778B5" w:rsidRDefault="00A778B5">
                            <w:pPr>
                              <w:pStyle w:val="16-MainText-2column"/>
                              <w:spacing w:before="0" w:line="240" w:lineRule="auto"/>
                              <w:ind w:right="57"/>
                              <w:jc w:val="center"/>
                            </w:pPr>
                            <w:r>
                              <w:rPr>
                                <w:position w:val="-22"/>
                              </w:rPr>
                              <w:object w:dxaOrig="1240" w:dyaOrig="580">
                                <v:shape id="_x0000_i1030" type="#_x0000_t75" style="width:62.25pt;height:29.25pt" o:ole="">
                                  <v:imagedata r:id="rId13" o:title=""/>
                                </v:shape>
                                <o:OLEObject Type="Embed" ProgID="Equation.DSMT4" ShapeID="_x0000_i1030" DrawAspect="Content" ObjectID="_1455681362" r:id="rId17"/>
                              </w:object>
                            </w:r>
                          </w:p>
                        </w:tc>
                      </w:tr>
                    </w:tbl>
                    <w:p w:rsidR="00A778B5" w:rsidRDefault="00A778B5"/>
                  </w:txbxContent>
                </v:textbox>
              </v:shape>
            </w:pict>
          </mc:Fallback>
        </mc:AlternateContent>
      </w:r>
    </w:p>
    <w:p w:rsidR="00A778B5" w:rsidRDefault="00A778B5">
      <w:pPr>
        <w:pStyle w:val="06-Boxtext"/>
      </w:pPr>
    </w:p>
    <w:p w:rsidR="00A778B5" w:rsidRDefault="00A778B5">
      <w:pPr>
        <w:pStyle w:val="06-Boxtext"/>
      </w:pPr>
    </w:p>
    <w:p w:rsidR="00A778B5" w:rsidRDefault="00A778B5">
      <w:pPr>
        <w:pStyle w:val="06-Boxtext"/>
      </w:pPr>
    </w:p>
    <w:p w:rsidR="00A778B5" w:rsidRDefault="00A778B5">
      <w:pPr>
        <w:pStyle w:val="06-Boxtext"/>
      </w:pPr>
    </w:p>
    <w:p w:rsidR="00A778B5" w:rsidRDefault="00A778B5">
      <w:pPr>
        <w:pStyle w:val="06-Boxtext"/>
      </w:pPr>
    </w:p>
    <w:p w:rsidR="00A778B5" w:rsidRDefault="00A778B5">
      <w:pPr>
        <w:pStyle w:val="06-Boxtext"/>
      </w:pPr>
    </w:p>
    <w:p w:rsidR="00A778B5" w:rsidRDefault="00A778B5">
      <w:pPr>
        <w:pStyle w:val="06-Boxtext"/>
      </w:pPr>
    </w:p>
    <w:p w:rsidR="00A778B5" w:rsidRDefault="00A778B5">
      <w:pPr>
        <w:pStyle w:val="06-Boxtext"/>
      </w:pPr>
    </w:p>
    <w:p w:rsidR="00A778B5" w:rsidRDefault="00A778B5">
      <w:pPr>
        <w:pStyle w:val="06-Boxtext"/>
      </w:pPr>
    </w:p>
    <w:p w:rsidR="00A778B5" w:rsidRDefault="00A778B5">
      <w:pPr>
        <w:pStyle w:val="06-Boxtext"/>
      </w:pPr>
      <w:bookmarkStart w:id="0" w:name="_GoBack"/>
      <w:bookmarkEnd w:id="0"/>
    </w:p>
    <w:p w:rsidR="00A778B5" w:rsidRDefault="00A778B5">
      <w:pPr>
        <w:pStyle w:val="06-Boxtext"/>
      </w:pPr>
      <w:r>
        <w:t xml:space="preserve">A similarity ratio is the ratio of the lengths of the corresponding sides. So, for the </w:t>
      </w:r>
      <w:r>
        <w:br/>
        <w:t xml:space="preserve">similarity statement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ABC</w:t>
      </w:r>
      <w:r>
        <w:t xml:space="preserve"> </w:t>
      </w:r>
      <w:r>
        <w:rPr>
          <w:rStyle w:val="13-MathPi3"/>
          <w:rFonts w:ascii="Symbol" w:hAnsi="Symbol"/>
        </w:rPr>
        <w:t></w:t>
      </w:r>
      <w:r>
        <w:t xml:space="preserve">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DEF</w:t>
      </w:r>
      <w:r>
        <w:t xml:space="preserve">, the similarity ratio is 2. For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DEF</w:t>
      </w:r>
      <w:r>
        <w:t xml:space="preserve"> </w:t>
      </w:r>
      <w:r>
        <w:rPr>
          <w:rStyle w:val="13-MathPi3"/>
          <w:rFonts w:ascii="Symbol" w:hAnsi="Symbol"/>
        </w:rPr>
        <w:t></w:t>
      </w:r>
      <w:r>
        <w:t xml:space="preserve">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ABC</w:t>
      </w:r>
      <w:r>
        <w:t xml:space="preserve">, </w:t>
      </w:r>
      <w:r>
        <w:br/>
        <w:t xml:space="preserve">the similarity ratio is </w:t>
      </w:r>
      <w:r>
        <w:rPr>
          <w:position w:val="-22"/>
        </w:rPr>
        <w:object w:dxaOrig="220" w:dyaOrig="580">
          <v:shape id="_x0000_i1031" type="#_x0000_t75" style="width:11.25pt;height:29.25pt" o:ole="">
            <v:imagedata r:id="rId18" o:title=""/>
          </v:shape>
          <o:OLEObject Type="Embed" ProgID="Equation.DSMT4" ShapeID="_x0000_i1031" DrawAspect="Content" ObjectID="_1455681354" r:id="rId19"/>
        </w:object>
      </w:r>
      <w:r>
        <w:t>.</w:t>
      </w:r>
    </w:p>
    <w:p w:rsidR="00A778B5" w:rsidRDefault="00A778B5">
      <w:pPr>
        <w:pStyle w:val="10-Directiontext"/>
        <w:rPr>
          <w:rFonts w:ascii="Arial" w:hAnsi="Arial"/>
        </w:rPr>
      </w:pPr>
      <w:r>
        <w:rPr>
          <w:rFonts w:ascii="Arial" w:hAnsi="Arial"/>
        </w:rPr>
        <w:t>Identify the pairs of congruent angles and corresponding sides.</w:t>
      </w:r>
    </w:p>
    <w:p w:rsidR="00A778B5" w:rsidRDefault="00A778B5">
      <w:pPr>
        <w:pStyle w:val="30-NumQ-2TABcol"/>
        <w:spacing w:after="80"/>
      </w:pPr>
      <w:r>
        <w:rPr>
          <w:position w:val="70"/>
        </w:rPr>
        <w:tab/>
        <w:t>1.</w:t>
      </w:r>
      <w:r>
        <w:rPr>
          <w:position w:val="70"/>
        </w:rPr>
        <w:tab/>
      </w:r>
      <w:r w:rsidR="000C1F72">
        <w:rPr>
          <w:noProof/>
        </w:rPr>
        <w:drawing>
          <wp:inline distT="0" distB="0" distL="0" distR="0">
            <wp:extent cx="2486025" cy="781050"/>
            <wp:effectExtent l="0" t="0" r="9525" b="0"/>
            <wp:docPr id="2" name="Picture 2" descr="Go07an_0702rete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0702rete_0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Style w:val="01-bold"/>
          <w:b w:val="0"/>
          <w:bCs w:val="0"/>
          <w:position w:val="70"/>
        </w:rPr>
        <w:t>2.</w:t>
      </w:r>
      <w:r>
        <w:rPr>
          <w:rStyle w:val="01-bold"/>
          <w:b w:val="0"/>
          <w:bCs w:val="0"/>
          <w:position w:val="70"/>
        </w:rPr>
        <w:tab/>
      </w:r>
      <w:r w:rsidR="000C1F72">
        <w:rPr>
          <w:noProof/>
        </w:rPr>
        <w:drawing>
          <wp:inline distT="0" distB="0" distL="0" distR="0">
            <wp:extent cx="2466975" cy="819150"/>
            <wp:effectExtent l="0" t="0" r="9525" b="0"/>
            <wp:docPr id="3" name="Picture 3" descr="Go07an_0702rete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0702rete_0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8B5" w:rsidRDefault="00A778B5">
      <w:pPr>
        <w:pStyle w:val="31-WOR-2TABcol"/>
      </w:pPr>
      <w:r>
        <w:rPr>
          <w:rStyle w:val="13-MathPi3"/>
          <w:rFonts w:ascii="Arial" w:hAnsi="Arial"/>
        </w:rPr>
        <w:tab/>
      </w:r>
      <w:r>
        <w:rPr>
          <w:rStyle w:val="13-MathPi3"/>
          <w:rFonts w:ascii="Arial" w:hAnsi="Arial"/>
        </w:rPr>
        <w:tab/>
      </w:r>
      <w:r>
        <w:rPr>
          <w:rStyle w:val="13-MathPi3"/>
          <w:rFonts w:ascii="Arial" w:hAnsi="Arial"/>
        </w:rPr>
        <w:tab/>
      </w:r>
    </w:p>
    <w:p w:rsidR="00A778B5" w:rsidRDefault="00A778B5">
      <w:pPr>
        <w:pStyle w:val="31-WOR-2TABcol"/>
      </w:pPr>
      <w:r>
        <w:rPr>
          <w:rStyle w:val="13-MathPi3"/>
          <w:rFonts w:ascii="Arial" w:hAnsi="Arial"/>
        </w:rPr>
        <w:tab/>
      </w:r>
      <w:r>
        <w:rPr>
          <w:rStyle w:val="13-MathPi3"/>
          <w:rFonts w:ascii="Arial" w:hAnsi="Arial"/>
        </w:rPr>
        <w:tab/>
      </w:r>
      <w:r>
        <w:rPr>
          <w:rStyle w:val="13-MathPi3"/>
          <w:rFonts w:ascii="Arial" w:hAnsi="Arial"/>
        </w:rPr>
        <w:tab/>
      </w:r>
    </w:p>
    <w:p w:rsidR="00A778B5" w:rsidRDefault="00A778B5">
      <w:pPr>
        <w:pStyle w:val="31-WOR-2TABcol"/>
      </w:pPr>
      <w:r>
        <w:rPr>
          <w:rStyle w:val="13-MathPi3"/>
          <w:rFonts w:ascii="Arial" w:hAnsi="Arial"/>
        </w:rPr>
        <w:tab/>
      </w:r>
      <w:r>
        <w:rPr>
          <w:rStyle w:val="13-MathPi3"/>
          <w:rFonts w:ascii="Arial" w:hAnsi="Arial"/>
        </w:rPr>
        <w:tab/>
      </w:r>
      <w:r>
        <w:rPr>
          <w:rStyle w:val="13-MathPi3"/>
          <w:rFonts w:ascii="Arial" w:hAnsi="Arial"/>
        </w:rPr>
        <w:tab/>
      </w:r>
    </w:p>
    <w:p w:rsidR="000C1F72" w:rsidRDefault="000C1F72">
      <w:pPr>
        <w:pStyle w:val="10-Directiontext"/>
        <w:rPr>
          <w:rFonts w:ascii="Arial" w:hAnsi="Arial" w:cs="Arial"/>
        </w:rPr>
      </w:pPr>
    </w:p>
    <w:p w:rsidR="00A778B5" w:rsidRDefault="00A778B5">
      <w:pPr>
        <w:pStyle w:val="10-Directiontext"/>
        <w:rPr>
          <w:rFonts w:ascii="Arial" w:hAnsi="Arial" w:cs="Arial"/>
        </w:rPr>
      </w:pPr>
      <w:r>
        <w:rPr>
          <w:rFonts w:ascii="Arial" w:hAnsi="Arial" w:cs="Arial"/>
        </w:rPr>
        <w:t>Determine whether the polygons are similar. If so, write the similarity ratio and a similarity statement.</w:t>
      </w:r>
    </w:p>
    <w:p w:rsidR="00A778B5" w:rsidRDefault="00A778B5">
      <w:pPr>
        <w:pStyle w:val="30-NumQ-2TABcol"/>
        <w:rPr>
          <w:rStyle w:val="02-italic"/>
        </w:rPr>
      </w:pPr>
      <w:r>
        <w:tab/>
        <w:t>3.</w:t>
      </w:r>
      <w:r>
        <w:tab/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EFG</w:t>
      </w:r>
      <w:r>
        <w:t xml:space="preserve"> and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HJK</w:t>
      </w:r>
      <w:r>
        <w:tab/>
      </w:r>
      <w:r>
        <w:rPr>
          <w:rStyle w:val="01-bold"/>
          <w:b w:val="0"/>
          <w:bCs w:val="0"/>
        </w:rPr>
        <w:t>4.</w:t>
      </w:r>
      <w:r>
        <w:tab/>
        <w:t xml:space="preserve">rectangles </w:t>
      </w:r>
      <w:r>
        <w:rPr>
          <w:rStyle w:val="02-italic"/>
        </w:rPr>
        <w:t>QRST</w:t>
      </w:r>
      <w:r>
        <w:t xml:space="preserve"> and </w:t>
      </w:r>
      <w:r>
        <w:rPr>
          <w:rStyle w:val="02-italic"/>
        </w:rPr>
        <w:t>UVWX</w:t>
      </w:r>
    </w:p>
    <w:p w:rsidR="00A778B5" w:rsidRDefault="00A778B5">
      <w:pPr>
        <w:pStyle w:val="30-NumQ-2TABcol"/>
        <w:spacing w:after="80"/>
        <w:rPr>
          <w:rStyle w:val="02-italic"/>
        </w:rPr>
      </w:pPr>
      <w:r>
        <w:rPr>
          <w:rStyle w:val="02-italic"/>
        </w:rPr>
        <w:tab/>
      </w:r>
      <w:r>
        <w:rPr>
          <w:rStyle w:val="02-italic"/>
        </w:rPr>
        <w:tab/>
      </w:r>
      <w:r w:rsidR="000C1F72">
        <w:rPr>
          <w:noProof/>
        </w:rPr>
        <w:drawing>
          <wp:inline distT="0" distB="0" distL="0" distR="0">
            <wp:extent cx="2686050" cy="876300"/>
            <wp:effectExtent l="0" t="0" r="0" b="0"/>
            <wp:docPr id="4" name="Picture 4" descr="Go07an_0702ret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07an_0702rete_0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02-italic"/>
        </w:rPr>
        <w:tab/>
      </w:r>
      <w:r>
        <w:rPr>
          <w:rStyle w:val="02-italic"/>
        </w:rPr>
        <w:tab/>
      </w:r>
      <w:r w:rsidR="000C1F72">
        <w:rPr>
          <w:noProof/>
        </w:rPr>
        <w:drawing>
          <wp:inline distT="0" distB="0" distL="0" distR="0">
            <wp:extent cx="2381250" cy="885825"/>
            <wp:effectExtent l="0" t="0" r="0" b="9525"/>
            <wp:docPr id="5" name="Picture 5" descr="Go07an_0702rete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07an_0702rete_0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8B5" w:rsidRDefault="00A778B5">
      <w:pPr>
        <w:pStyle w:val="31-WOR-2TABcol"/>
      </w:pPr>
      <w:r>
        <w:rPr>
          <w:rStyle w:val="02-italic"/>
        </w:rPr>
        <w:tab/>
      </w:r>
      <w:r>
        <w:tab/>
      </w:r>
      <w:r>
        <w:tab/>
      </w:r>
    </w:p>
    <w:p w:rsidR="00A778B5" w:rsidRDefault="00A778B5" w:rsidP="000C1F72">
      <w:pPr>
        <w:pStyle w:val="95a-LessonTitleA"/>
        <w:ind w:left="0"/>
      </w:pPr>
      <w:r>
        <w:br w:type="page"/>
      </w:r>
      <w:r>
        <w:lastRenderedPageBreak/>
        <w:t xml:space="preserve">Ratios in Similar Polygons </w:t>
      </w:r>
      <w:r>
        <w:rPr>
          <w:rStyle w:val="A-9ptArial"/>
        </w:rPr>
        <w:t>continued</w:t>
      </w:r>
    </w:p>
    <w:p w:rsidR="00A778B5" w:rsidRDefault="00A778B5">
      <w:pPr>
        <w:pStyle w:val="06-Boxtext"/>
      </w:pPr>
      <w:r>
        <w:t>You can use properties of similar polygons to solve problems.</w:t>
      </w:r>
    </w:p>
    <w:p w:rsidR="00A778B5" w:rsidRDefault="00A778B5">
      <w:pPr>
        <w:pStyle w:val="05-Boxdirections"/>
      </w:pPr>
      <w:r>
        <w:t xml:space="preserve">Rectangle </w:t>
      </w:r>
      <w:r>
        <w:rPr>
          <w:rStyle w:val="03-bolditalic"/>
          <w:b/>
          <w:bCs/>
        </w:rPr>
        <w:t>DEFG</w:t>
      </w:r>
      <w:r>
        <w:t xml:space="preserve"> </w:t>
      </w:r>
      <w:r>
        <w:rPr>
          <w:rStyle w:val="13a-MathPi3Bold"/>
          <w:rFonts w:ascii="Symbol" w:hAnsi="Symbol"/>
          <w:b/>
          <w:bCs/>
        </w:rPr>
        <w:sym w:font="Symbol" w:char="F07E"/>
      </w:r>
      <w:r>
        <w:t xml:space="preserve"> rectangle </w:t>
      </w:r>
      <w:r>
        <w:rPr>
          <w:rStyle w:val="03-bolditalic"/>
          <w:b/>
          <w:bCs/>
        </w:rPr>
        <w:t>HJKL</w:t>
      </w:r>
      <w:r>
        <w:t xml:space="preserve">. What is the length of </w:t>
      </w:r>
      <w:r>
        <w:rPr>
          <w:rStyle w:val="03-bolditalic"/>
          <w:b/>
          <w:bCs/>
        </w:rPr>
        <w:t>HJKL</w:t>
      </w:r>
      <w:r>
        <w:t>?</w:t>
      </w:r>
    </w:p>
    <w:p w:rsidR="00A778B5" w:rsidRDefault="000C1F72">
      <w:pPr>
        <w:pStyle w:val="05-Boxdirections"/>
        <w:ind w:firstLine="600"/>
        <w:rPr>
          <w:b w:val="0"/>
          <w:bCs w:val="0"/>
        </w:rPr>
      </w:pPr>
      <w:r>
        <w:rPr>
          <w:b w:val="0"/>
          <w:bCs w:val="0"/>
          <w:noProof/>
        </w:rPr>
        <w:drawing>
          <wp:inline distT="0" distB="0" distL="0" distR="0">
            <wp:extent cx="1990725" cy="723900"/>
            <wp:effectExtent l="0" t="0" r="9525" b="0"/>
            <wp:docPr id="6" name="Picture 6" descr="Go07an_0702ret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07an_0702rete_0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8B5" w:rsidRDefault="00A778B5">
      <w:pPr>
        <w:pStyle w:val="06-Boxtext"/>
        <w:tabs>
          <w:tab w:val="left" w:pos="720"/>
          <w:tab w:val="left" w:pos="5280"/>
        </w:tabs>
        <w:spacing w:after="120"/>
      </w:pPr>
      <w:r>
        <w:tab/>
      </w:r>
      <w:r>
        <w:rPr>
          <w:position w:val="-28"/>
        </w:rPr>
        <w:object w:dxaOrig="3340" w:dyaOrig="639">
          <v:shape id="_x0000_i1032" type="#_x0000_t75" style="width:167.25pt;height:32.25pt" o:ole="">
            <v:imagedata r:id="rId25" o:title=""/>
          </v:shape>
          <o:OLEObject Type="Embed" ProgID="Equation.DSMT4" ShapeID="_x0000_i1032" DrawAspect="Content" ObjectID="_1455681355" r:id="rId26"/>
        </w:object>
      </w:r>
      <w:r>
        <w:tab/>
        <w:t>Write a proportion.</w:t>
      </w:r>
    </w:p>
    <w:p w:rsidR="00A778B5" w:rsidRDefault="00A778B5">
      <w:pPr>
        <w:pStyle w:val="06-Boxtext"/>
        <w:tabs>
          <w:tab w:val="left" w:pos="1932"/>
          <w:tab w:val="left" w:pos="5280"/>
        </w:tabs>
      </w:pPr>
      <w:r>
        <w:tab/>
      </w:r>
      <w:r>
        <w:rPr>
          <w:position w:val="-22"/>
        </w:rPr>
        <w:object w:dxaOrig="859" w:dyaOrig="580">
          <v:shape id="_x0000_i1033" type="#_x0000_t75" style="width:42.75pt;height:29.25pt" o:ole="">
            <v:imagedata r:id="rId27" o:title=""/>
          </v:shape>
          <o:OLEObject Type="Embed" ProgID="Equation.DSMT4" ShapeID="_x0000_i1033" DrawAspect="Content" ObjectID="_1455681356" r:id="rId28"/>
        </w:object>
      </w:r>
      <w:r>
        <w:tab/>
        <w:t>Substitute the known values.</w:t>
      </w:r>
    </w:p>
    <w:p w:rsidR="00A778B5" w:rsidRDefault="00A778B5">
      <w:pPr>
        <w:pStyle w:val="06-Boxtext"/>
        <w:tabs>
          <w:tab w:val="left" w:pos="1640"/>
          <w:tab w:val="left" w:pos="5280"/>
        </w:tabs>
        <w:spacing w:before="180"/>
      </w:pPr>
      <w:r>
        <w:tab/>
        <w:t xml:space="preserve">40(18) </w:t>
      </w:r>
      <w:r>
        <w:rPr>
          <w:rStyle w:val="11-MathPi1"/>
          <w:rFonts w:ascii="Symbol" w:hAnsi="Symbol"/>
        </w:rPr>
        <w:t></w:t>
      </w:r>
      <w:r>
        <w:t xml:space="preserve"> 27(</w:t>
      </w:r>
      <w:r>
        <w:rPr>
          <w:rStyle w:val="02-italic"/>
        </w:rPr>
        <w:t>x</w:t>
      </w:r>
      <w:r>
        <w:t>)</w:t>
      </w:r>
      <w:r>
        <w:tab/>
        <w:t>Cross Products Property</w:t>
      </w:r>
    </w:p>
    <w:p w:rsidR="00A778B5" w:rsidRDefault="00A778B5">
      <w:pPr>
        <w:pStyle w:val="06-Boxtext"/>
        <w:tabs>
          <w:tab w:val="left" w:pos="1910"/>
          <w:tab w:val="left" w:pos="5280"/>
        </w:tabs>
      </w:pPr>
      <w:r>
        <w:tab/>
        <w:t xml:space="preserve">720 </w:t>
      </w:r>
      <w:r>
        <w:rPr>
          <w:rStyle w:val="11-MathPi1"/>
          <w:rFonts w:ascii="Symbol" w:hAnsi="Symbol"/>
        </w:rPr>
        <w:t></w:t>
      </w:r>
      <w:r>
        <w:t xml:space="preserve"> 27</w:t>
      </w:r>
      <w:r>
        <w:rPr>
          <w:rStyle w:val="02-italic"/>
        </w:rPr>
        <w:t>x</w:t>
      </w:r>
      <w:r>
        <w:tab/>
        <w:t>Simplify.</w:t>
      </w:r>
    </w:p>
    <w:p w:rsidR="00A778B5" w:rsidRDefault="00A778B5">
      <w:pPr>
        <w:pStyle w:val="06-Boxtext"/>
        <w:tabs>
          <w:tab w:val="left" w:pos="1820"/>
          <w:tab w:val="left" w:pos="5280"/>
        </w:tabs>
      </w:pPr>
      <w:r>
        <w:tab/>
        <w:t>26</w:t>
      </w:r>
      <w:r>
        <w:rPr>
          <w:position w:val="-22"/>
        </w:rPr>
        <w:object w:dxaOrig="220" w:dyaOrig="580">
          <v:shape id="_x0000_i1034" type="#_x0000_t75" style="width:11.25pt;height:29.25pt" o:ole="">
            <v:imagedata r:id="rId29" o:title=""/>
          </v:shape>
          <o:OLEObject Type="Embed" ProgID="Equation.DSMT4" ShapeID="_x0000_i1034" DrawAspect="Content" ObjectID="_1455681357" r:id="rId30"/>
        </w:objec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x</w:t>
      </w:r>
      <w:r>
        <w:tab/>
        <w:t>Divide both sides by 27.</w:t>
      </w:r>
    </w:p>
    <w:p w:rsidR="00A778B5" w:rsidRDefault="00A778B5">
      <w:pPr>
        <w:pStyle w:val="06-Boxtext"/>
        <w:spacing w:before="180"/>
      </w:pPr>
      <w:r>
        <w:t xml:space="preserve">The length of </w:t>
      </w:r>
      <w:r>
        <w:rPr>
          <w:rStyle w:val="02-italic"/>
        </w:rPr>
        <w:t>HJKL</w:t>
      </w:r>
      <w:r>
        <w:t xml:space="preserve"> is 26</w:t>
      </w:r>
      <w:r>
        <w:rPr>
          <w:position w:val="-22"/>
        </w:rPr>
        <w:object w:dxaOrig="220" w:dyaOrig="580">
          <v:shape id="_x0000_i1035" type="#_x0000_t75" style="width:11.25pt;height:29.25pt" o:ole="">
            <v:imagedata r:id="rId29" o:title=""/>
          </v:shape>
          <o:OLEObject Type="Embed" ProgID="Equation.DSMT4" ShapeID="_x0000_i1035" DrawAspect="Content" ObjectID="_1455681358" r:id="rId31"/>
        </w:object>
      </w:r>
      <w:r>
        <w:t xml:space="preserve"> in.</w:t>
      </w:r>
    </w:p>
    <w:p w:rsidR="00A778B5" w:rsidRDefault="000C1F72">
      <w:pPr>
        <w:pStyle w:val="30-NumQ-2TABcol"/>
        <w:spacing w:before="480" w:line="240" w:lineRule="auto"/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613410</wp:posOffset>
                </wp:positionV>
                <wp:extent cx="2667000" cy="445135"/>
                <wp:effectExtent l="0" t="0" r="0" b="0"/>
                <wp:wrapNone/>
                <wp:docPr id="1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8B5" w:rsidRDefault="00A778B5">
                            <w:pPr>
                              <w:spacing w:line="240" w:lineRule="auto"/>
                            </w:pPr>
                            <w:r>
                              <w:t xml:space="preserve">5 centimeters long. What is the width of </w:t>
                            </w:r>
                          </w:p>
                          <w:p w:rsidR="00A778B5" w:rsidRDefault="00A778B5">
                            <w:r>
                              <w:t>the second rectangle?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" o:spid="_x0000_s1027" type="#_x0000_t202" style="position:absolute;left:0;text-align:left;margin-left:13.05pt;margin-top:48.3pt;width:210pt;height:35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" stroked="f">
                <v:textbox>
                  <w:txbxContent>
                    <w:p w:rsidR="00A778B5" w:rsidRDefault="00A778B5">
                      <w:pPr>
                        <w:spacing w:line="240" w:lineRule="auto"/>
                      </w:pPr>
                      <w:r>
                        <w:t xml:space="preserve">5 centimeters long. What is the width of </w:t>
                      </w:r>
                    </w:p>
                    <w:p w:rsidR="00A778B5" w:rsidRDefault="00A778B5">
                      <w:r>
                        <w:t>the second rectangle?</w:t>
                      </w:r>
                    </w:p>
                  </w:txbxContent>
                </v:textbox>
              </v:shape>
            </w:pict>
          </mc:Fallback>
        </mc:AlternateContent>
      </w:r>
      <w:r w:rsidR="00A778B5">
        <w:tab/>
        <w:t>5.</w:t>
      </w:r>
      <w:r w:rsidR="00A778B5">
        <w:tab/>
        <w:t xml:space="preserve">A rectangle is 3.2 centimeters wide and </w:t>
      </w:r>
      <w:r w:rsidR="00A778B5">
        <w:tab/>
      </w:r>
      <w:r w:rsidR="00A778B5">
        <w:rPr>
          <w:rStyle w:val="01-bold"/>
          <w:b w:val="0"/>
          <w:bCs w:val="0"/>
        </w:rPr>
        <w:t>6.</w:t>
      </w:r>
      <w:r w:rsidR="00A778B5">
        <w:tab/>
        <w:t xml:space="preserve">Rectangle </w:t>
      </w:r>
      <w:r w:rsidR="00A778B5">
        <w:rPr>
          <w:rStyle w:val="02-italic"/>
        </w:rPr>
        <w:t>CDEF</w:t>
      </w:r>
      <w:r w:rsidR="00A778B5">
        <w:t xml:space="preserve"> </w:t>
      </w:r>
      <w:r w:rsidR="00A778B5">
        <w:rPr>
          <w:rStyle w:val="13-MathPi3"/>
          <w:rFonts w:ascii="Symbol" w:hAnsi="Symbol"/>
        </w:rPr>
        <w:t></w:t>
      </w:r>
      <w:r w:rsidR="00A778B5">
        <w:t xml:space="preserve"> rectangle </w:t>
      </w:r>
      <w:r w:rsidR="00A778B5">
        <w:rPr>
          <w:rStyle w:val="02-italic"/>
        </w:rPr>
        <w:t>GHJK</w:t>
      </w:r>
      <w:r w:rsidR="00A778B5">
        <w:t xml:space="preserve">, and </w:t>
      </w:r>
      <w:r w:rsidR="00A778B5">
        <w:br/>
        <w:t xml:space="preserve">8 centimeters long. A similar rectangle is </w:t>
      </w:r>
      <w:r w:rsidR="00A778B5">
        <w:tab/>
      </w:r>
      <w:r w:rsidR="00A778B5">
        <w:tab/>
        <w:t xml:space="preserve">the similarity ratio of </w:t>
      </w:r>
      <w:r w:rsidR="00A778B5">
        <w:rPr>
          <w:rStyle w:val="02-italic"/>
        </w:rPr>
        <w:t>CDEF</w:t>
      </w:r>
      <w:r w:rsidR="00A778B5">
        <w:t xml:space="preserve"> to </w:t>
      </w:r>
      <w:r w:rsidR="00A778B5">
        <w:rPr>
          <w:rStyle w:val="02-italic"/>
        </w:rPr>
        <w:t>GHJK</w:t>
      </w:r>
      <w:r w:rsidR="00A778B5">
        <w:t xml:space="preserve"> is</w:t>
      </w:r>
      <w:r w:rsidR="00A778B5">
        <w:br/>
      </w:r>
      <w:r w:rsidR="00A778B5">
        <w:tab/>
      </w:r>
      <w:r w:rsidR="00A778B5">
        <w:tab/>
      </w:r>
      <w:r w:rsidR="00A778B5">
        <w:rPr>
          <w:position w:val="-22"/>
        </w:rPr>
        <w:object w:dxaOrig="340" w:dyaOrig="580">
          <v:shape id="_x0000_i1036" type="#_x0000_t75" style="width:17.25pt;height:29.25pt" o:ole="">
            <v:imagedata r:id="rId32" o:title=""/>
          </v:shape>
          <o:OLEObject Type="Embed" ProgID="Equation.DSMT4" ShapeID="_x0000_i1036" DrawAspect="Content" ObjectID="_1455681359" r:id="rId33"/>
        </w:object>
      </w:r>
      <w:r w:rsidR="00A778B5">
        <w:t xml:space="preserve">. If </w:t>
      </w:r>
      <w:r w:rsidR="00A778B5">
        <w:rPr>
          <w:rStyle w:val="02-italic"/>
        </w:rPr>
        <w:t>DE</w:t>
      </w:r>
      <w:r w:rsidR="00A778B5">
        <w:t xml:space="preserve"> </w:t>
      </w:r>
      <w:r w:rsidR="00A778B5">
        <w:rPr>
          <w:rStyle w:val="11-MathPi1"/>
          <w:rFonts w:ascii="Symbol" w:hAnsi="Symbol"/>
        </w:rPr>
        <w:t></w:t>
      </w:r>
      <w:r w:rsidR="00A778B5">
        <w:t xml:space="preserve"> 20, what is </w:t>
      </w:r>
      <w:r w:rsidR="00A778B5">
        <w:rPr>
          <w:rStyle w:val="02-italic"/>
        </w:rPr>
        <w:t>HK</w:t>
      </w:r>
      <w:r w:rsidR="00A778B5">
        <w:t>?</w:t>
      </w:r>
      <w:r w:rsidR="00A778B5">
        <w:br/>
      </w:r>
      <w:r w:rsidR="00A778B5">
        <w:tab/>
      </w:r>
      <w:r w:rsidR="00A778B5">
        <w:tab/>
      </w:r>
      <w:r w:rsidR="00A778B5">
        <w:tab/>
      </w:r>
    </w:p>
    <w:p w:rsidR="00A778B5" w:rsidRDefault="00A778B5">
      <w:pPr>
        <w:pStyle w:val="30a-NumQ-2TC-1pabv"/>
        <w:rPr>
          <w:rStyle w:val="02-italic"/>
        </w:rPr>
      </w:pPr>
      <w:r>
        <w:tab/>
        <w:t>7.</w:t>
      </w:r>
      <w:r>
        <w:tab/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ABC</w:t>
      </w:r>
      <w:r>
        <w:t xml:space="preserve"> is similar to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DEF.</w:t>
      </w:r>
      <w:r>
        <w:t xml:space="preserve"> </w:t>
      </w:r>
      <w:r>
        <w:tab/>
      </w:r>
      <w:r>
        <w:rPr>
          <w:rStyle w:val="01-bold"/>
          <w:b w:val="0"/>
          <w:bCs w:val="0"/>
        </w:rPr>
        <w:t>8.</w:t>
      </w:r>
      <w:r>
        <w:tab/>
        <w:t xml:space="preserve">The two rectangles are similar. What is </w:t>
      </w:r>
      <w:r>
        <w:br/>
        <w:t xml:space="preserve">What is </w:t>
      </w:r>
      <w:r>
        <w:rPr>
          <w:rStyle w:val="02-italic"/>
        </w:rPr>
        <w:t>EF</w:t>
      </w:r>
      <w:r>
        <w:t>?</w:t>
      </w:r>
      <w:r>
        <w:rPr>
          <w:rStyle w:val="02-italic"/>
        </w:rPr>
        <w:tab/>
      </w:r>
      <w:r>
        <w:rPr>
          <w:rStyle w:val="02-italic"/>
        </w:rPr>
        <w:tab/>
      </w:r>
      <w:r>
        <w:t xml:space="preserve">the value of </w:t>
      </w:r>
      <w:r>
        <w:rPr>
          <w:rStyle w:val="02-italic"/>
        </w:rPr>
        <w:t>x</w:t>
      </w:r>
      <w:r>
        <w:t xml:space="preserve"> to the nearest tenth?</w:t>
      </w:r>
    </w:p>
    <w:p w:rsidR="00A778B5" w:rsidRDefault="000C1F72">
      <w:pPr>
        <w:pStyle w:val="30-NumQ-2TABcol"/>
        <w:spacing w:after="80"/>
        <w:jc w:val="center"/>
      </w:pPr>
      <w:r>
        <w:rPr>
          <w:noProof/>
        </w:rPr>
        <w:drawing>
          <wp:inline distT="0" distB="0" distL="0" distR="0">
            <wp:extent cx="2409825" cy="981075"/>
            <wp:effectExtent l="0" t="0" r="9525" b="9525"/>
            <wp:docPr id="12" name="Picture 12" descr="Go07an_0702rete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o07an_0702rete_0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78B5">
        <w:rPr>
          <w:rStyle w:val="02-italic"/>
        </w:rPr>
        <w:tab/>
      </w:r>
      <w:r w:rsidR="00A778B5">
        <w:rPr>
          <w:rStyle w:val="02-italic"/>
        </w:rPr>
        <w:tab/>
      </w:r>
      <w:r>
        <w:rPr>
          <w:noProof/>
        </w:rPr>
        <w:drawing>
          <wp:inline distT="0" distB="0" distL="0" distR="0">
            <wp:extent cx="2324100" cy="933450"/>
            <wp:effectExtent l="0" t="0" r="0" b="0"/>
            <wp:docPr id="13" name="Picture 13" descr="Go07an_0702rete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o07an_0702rete_0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8B5" w:rsidRDefault="00A778B5">
      <w:pPr>
        <w:pStyle w:val="31-WOR-2TABcol"/>
      </w:pPr>
      <w:r>
        <w:tab/>
      </w:r>
      <w:r>
        <w:tab/>
      </w:r>
      <w:r>
        <w:tab/>
      </w:r>
    </w:p>
    <w:p w:rsidR="00A778B5" w:rsidRDefault="00A778B5">
      <w:pPr>
        <w:pStyle w:val="30a-NumQ-2TC-1pabv"/>
        <w:sectPr w:rsidR="00A778B5" w:rsidSect="001B5712">
          <w:footnotePr>
            <w:numRestart w:val="eachSect"/>
          </w:footnotePr>
          <w:type w:val="continuous"/>
          <w:pgSz w:w="12242" w:h="15842" w:code="1"/>
          <w:pgMar w:top="1100" w:right="1440" w:bottom="1077" w:left="1440" w:header="720" w:footer="482" w:gutter="0"/>
          <w:pgNumType w:start="2"/>
          <w:cols w:space="720"/>
          <w:noEndnote/>
        </w:sectPr>
      </w:pPr>
    </w:p>
    <w:p w:rsidR="000C1F72" w:rsidRDefault="00A778B5">
      <w:pPr>
        <w:pStyle w:val="30a-NumQ-2TC-1pabv"/>
      </w:pPr>
      <w:r>
        <w:lastRenderedPageBreak/>
        <w:tab/>
      </w:r>
    </w:p>
    <w:p w:rsidR="00A778B5" w:rsidRDefault="00A778B5">
      <w:pPr>
        <w:pStyle w:val="30a-NumQ-2TC-1pabv"/>
      </w:pPr>
      <w:r>
        <w:t>9.</w:t>
      </w:r>
      <w:r>
        <w:tab/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MNP</w:t>
      </w:r>
      <w:r>
        <w:t xml:space="preserve"> </w:t>
      </w:r>
      <w:r>
        <w:rPr>
          <w:rStyle w:val="13-MathPi3"/>
          <w:rFonts w:ascii="Symbol" w:hAnsi="Symbol"/>
        </w:rPr>
        <w:t></w:t>
      </w:r>
      <w:r>
        <w:t xml:space="preserve">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QRS</w:t>
      </w:r>
      <w:r>
        <w:t xml:space="preserve">, and the ratio </w:t>
      </w:r>
      <w:r>
        <w:tab/>
        <w:t xml:space="preserve"> </w:t>
      </w:r>
      <w:r>
        <w:tab/>
      </w:r>
      <w:r>
        <w:br/>
        <w:t xml:space="preserve">of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MNP</w:t>
      </w:r>
      <w:r>
        <w:t xml:space="preserve"> to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QRS</w:t>
      </w:r>
      <w:r>
        <w:t xml:space="preserve"> is 5 : 2. </w:t>
      </w:r>
      <w:r>
        <w:br/>
        <w:t xml:space="preserve">If </w:t>
      </w:r>
      <w:r>
        <w:rPr>
          <w:rStyle w:val="02-italic"/>
        </w:rPr>
        <w:t>MN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42 meters, what is </w:t>
      </w:r>
      <w:r>
        <w:rPr>
          <w:rStyle w:val="02-italic"/>
        </w:rPr>
        <w:t>QR</w:t>
      </w:r>
      <w:r>
        <w:t>?</w:t>
      </w:r>
    </w:p>
    <w:p w:rsidR="00A778B5" w:rsidRDefault="00A778B5">
      <w:pPr>
        <w:pStyle w:val="31-WOR-2TABcol"/>
      </w:pPr>
      <w:r>
        <w:tab/>
      </w:r>
    </w:p>
    <w:p w:rsidR="000C1F72" w:rsidRDefault="00A778B5">
      <w:pPr>
        <w:pStyle w:val="30-NumQ-2TABcol"/>
        <w:rPr>
          <w:rStyle w:val="01-bold"/>
        </w:rPr>
      </w:pPr>
      <w:r>
        <w:rPr>
          <w:rStyle w:val="01-bold"/>
        </w:rPr>
        <w:br w:type="column"/>
      </w:r>
      <w:r>
        <w:rPr>
          <w:rStyle w:val="01-bold"/>
        </w:rPr>
        <w:lastRenderedPageBreak/>
        <w:tab/>
      </w:r>
    </w:p>
    <w:p w:rsidR="00A778B5" w:rsidRDefault="00A778B5">
      <w:pPr>
        <w:pStyle w:val="30-NumQ-2TABcol"/>
      </w:pPr>
      <w:r>
        <w:rPr>
          <w:rStyle w:val="01-bold"/>
          <w:b w:val="0"/>
          <w:bCs w:val="0"/>
        </w:rPr>
        <w:t>10.</w:t>
      </w:r>
      <w:r>
        <w:tab/>
        <w:t xml:space="preserve">Triangle </w:t>
      </w:r>
      <w:r>
        <w:rPr>
          <w:rStyle w:val="02-italic"/>
        </w:rPr>
        <w:t>HJK</w:t>
      </w:r>
      <w:r>
        <w:t xml:space="preserve"> has side lengths 21, 17, and 25. The two shortest sides of triangle </w:t>
      </w:r>
      <w:r>
        <w:rPr>
          <w:rStyle w:val="02-italic"/>
        </w:rPr>
        <w:t xml:space="preserve">WXY </w:t>
      </w:r>
      <w:r>
        <w:t xml:space="preserve">have lengths 48.3 and 39.1. If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HJK</w:t>
      </w:r>
      <w:r>
        <w:t xml:space="preserve"> </w:t>
      </w:r>
      <w:r>
        <w:rPr>
          <w:rStyle w:val="13-MathPi3"/>
          <w:rFonts w:ascii="Symbol" w:hAnsi="Symbol"/>
        </w:rPr>
        <w:t></w:t>
      </w:r>
      <w:r>
        <w:t xml:space="preserve">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WXY</w:t>
      </w:r>
      <w:r>
        <w:t xml:space="preserve">, what is the </w:t>
      </w:r>
      <w:r>
        <w:br/>
        <w:t xml:space="preserve">length of the third side of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WXY</w:t>
      </w:r>
      <w:r>
        <w:t>?</w:t>
      </w:r>
    </w:p>
    <w:p w:rsidR="00A778B5" w:rsidRDefault="00A778B5">
      <w:pPr>
        <w:pStyle w:val="31-WOR-2TABcol"/>
      </w:pPr>
      <w:r>
        <w:tab/>
      </w:r>
    </w:p>
    <w:sectPr w:rsidR="00A778B5" w:rsidSect="000C1F72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footnotePr>
        <w:numRestart w:val="eachSect"/>
      </w:footnotePr>
      <w:type w:val="continuous"/>
      <w:pgSz w:w="12242" w:h="15842" w:code="1"/>
      <w:pgMar w:top="1100" w:right="1440" w:bottom="1077" w:left="1440" w:header="0" w:footer="0" w:gutter="0"/>
      <w:cols w:num="2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AA0" w:rsidRDefault="00C60AA0">
      <w:r>
        <w:separator/>
      </w:r>
    </w:p>
  </w:endnote>
  <w:endnote w:type="continuationSeparator" w:id="0">
    <w:p w:rsidR="00C60AA0" w:rsidRDefault="00C6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PiTwo">
    <w:panose1 w:val="00000000000000000000"/>
    <w:charset w:val="00"/>
    <w:family w:val="roman"/>
    <w:notTrueType/>
    <w:pitch w:val="default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8A0" w:rsidRDefault="00B468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8A0" w:rsidRDefault="00E915A5">
    <w:pPr>
      <w:pStyle w:val="91-footercopyright"/>
    </w:pPr>
    <w:r>
      <w:t>© Houghton Mifflin Harcourt Publishing Company</w:t>
    </w:r>
  </w:p>
  <w:p w:rsidR="00B468A0" w:rsidRDefault="009A0DBE">
    <w:pPr>
      <w:pStyle w:val="92-footer"/>
    </w:pPr>
    <w:r>
      <w:tab/>
    </w:r>
    <w:r w:rsidR="00B468A0">
      <w:tab/>
      <w:t xml:space="preserve">Holt McDougal </w:t>
    </w:r>
    <w:r w:rsidR="00F64DA4">
      <w:t xml:space="preserve">Analytic </w:t>
    </w:r>
    <w:r w:rsidR="00B468A0">
      <w:t>Geometry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8A0" w:rsidRDefault="00B468A0" w:rsidP="00B9241E">
    <w:pPr>
      <w:pStyle w:val="91-footercopyright"/>
    </w:pPr>
    <w:r>
      <w:t xml:space="preserve">Original content Copyright © by Holt McDougal. Additions and changes to the original content are the responsibility of the instructor. </w:t>
    </w:r>
  </w:p>
  <w:p w:rsidR="00B468A0" w:rsidRDefault="00B468A0" w:rsidP="00B9241E">
    <w:pPr>
      <w:pStyle w:val="92-footer"/>
    </w:pPr>
    <w:r>
      <w:tab/>
      <w:t>4-1A</w:t>
    </w:r>
    <w:r>
      <w:tab/>
      <w:t>Holt Geometry</w:t>
    </w:r>
  </w:p>
  <w:p w:rsidR="00B468A0" w:rsidRDefault="00B468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AA0" w:rsidRDefault="00C60AA0">
      <w:r>
        <w:separator/>
      </w:r>
    </w:p>
  </w:footnote>
  <w:footnote w:type="continuationSeparator" w:id="0">
    <w:p w:rsidR="00C60AA0" w:rsidRDefault="00C60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8A0" w:rsidRDefault="00B468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8A0" w:rsidRPr="000C1F72" w:rsidRDefault="00B468A0" w:rsidP="000C1F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8A0" w:rsidRDefault="00B468A0" w:rsidP="00B9241E">
    <w:pPr>
      <w:pStyle w:val="90-NameDateline"/>
    </w:pPr>
    <w:r>
      <w:t>Name</w:t>
    </w:r>
    <w:r>
      <w:tab/>
      <w:t xml:space="preserve"> Date</w:t>
    </w:r>
    <w:r>
      <w:tab/>
      <w:t xml:space="preserve"> Class</w:t>
    </w:r>
    <w:r>
      <w:tab/>
    </w:r>
  </w:p>
  <w:p w:rsidR="00B468A0" w:rsidRDefault="00B468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282F6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3FEB6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B0492C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FC2D9F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972196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66FF3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6E12F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08AE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B83C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4484E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8/29/2009 1:07:32 PM"/>
  </w:docVars>
  <w:rsids>
    <w:rsidRoot w:val="000D0B87"/>
    <w:rsid w:val="00023449"/>
    <w:rsid w:val="00057281"/>
    <w:rsid w:val="000813A5"/>
    <w:rsid w:val="000C1F72"/>
    <w:rsid w:val="000C4058"/>
    <w:rsid w:val="000C4882"/>
    <w:rsid w:val="000C75C2"/>
    <w:rsid w:val="000D0B87"/>
    <w:rsid w:val="000E561B"/>
    <w:rsid w:val="00107A1B"/>
    <w:rsid w:val="00134C1F"/>
    <w:rsid w:val="00151274"/>
    <w:rsid w:val="00176CF6"/>
    <w:rsid w:val="001A5FD8"/>
    <w:rsid w:val="001B5712"/>
    <w:rsid w:val="001E4A6B"/>
    <w:rsid w:val="001E643B"/>
    <w:rsid w:val="001F38FD"/>
    <w:rsid w:val="002E2CD6"/>
    <w:rsid w:val="002F1AB6"/>
    <w:rsid w:val="00301FD8"/>
    <w:rsid w:val="00335031"/>
    <w:rsid w:val="003577E8"/>
    <w:rsid w:val="003E372E"/>
    <w:rsid w:val="003E6BE7"/>
    <w:rsid w:val="00402460"/>
    <w:rsid w:val="004128A0"/>
    <w:rsid w:val="004242D0"/>
    <w:rsid w:val="0045220A"/>
    <w:rsid w:val="004568BC"/>
    <w:rsid w:val="004926FB"/>
    <w:rsid w:val="004A6922"/>
    <w:rsid w:val="004C55EA"/>
    <w:rsid w:val="004E3197"/>
    <w:rsid w:val="00547C4B"/>
    <w:rsid w:val="00607D61"/>
    <w:rsid w:val="00610298"/>
    <w:rsid w:val="006620FC"/>
    <w:rsid w:val="00663D34"/>
    <w:rsid w:val="006838AC"/>
    <w:rsid w:val="006C18C0"/>
    <w:rsid w:val="006D5547"/>
    <w:rsid w:val="00757C06"/>
    <w:rsid w:val="007B1D47"/>
    <w:rsid w:val="00813762"/>
    <w:rsid w:val="008177A2"/>
    <w:rsid w:val="00841BCA"/>
    <w:rsid w:val="0088789B"/>
    <w:rsid w:val="008C7F98"/>
    <w:rsid w:val="008E1F03"/>
    <w:rsid w:val="00940A95"/>
    <w:rsid w:val="009A0DBE"/>
    <w:rsid w:val="009B4BC5"/>
    <w:rsid w:val="009C48D8"/>
    <w:rsid w:val="009F25C5"/>
    <w:rsid w:val="00A0713F"/>
    <w:rsid w:val="00A1566F"/>
    <w:rsid w:val="00A16BA4"/>
    <w:rsid w:val="00A307C1"/>
    <w:rsid w:val="00A778B5"/>
    <w:rsid w:val="00B01475"/>
    <w:rsid w:val="00B4385A"/>
    <w:rsid w:val="00B468A0"/>
    <w:rsid w:val="00B91E40"/>
    <w:rsid w:val="00B9241E"/>
    <w:rsid w:val="00C31624"/>
    <w:rsid w:val="00C60AA0"/>
    <w:rsid w:val="00D1681F"/>
    <w:rsid w:val="00D25848"/>
    <w:rsid w:val="00D5715C"/>
    <w:rsid w:val="00DA0A79"/>
    <w:rsid w:val="00DA67A5"/>
    <w:rsid w:val="00DC10D5"/>
    <w:rsid w:val="00DF5B70"/>
    <w:rsid w:val="00E1274C"/>
    <w:rsid w:val="00E61977"/>
    <w:rsid w:val="00E83A70"/>
    <w:rsid w:val="00E915A5"/>
    <w:rsid w:val="00EA323A"/>
    <w:rsid w:val="00F01CCE"/>
    <w:rsid w:val="00F03EEC"/>
    <w:rsid w:val="00F22971"/>
    <w:rsid w:val="00F27BDF"/>
    <w:rsid w:val="00F328AB"/>
    <w:rsid w:val="00F5672E"/>
    <w:rsid w:val="00F64DA4"/>
    <w:rsid w:val="00F8092D"/>
    <w:rsid w:val="00F95B09"/>
    <w:rsid w:val="00FB7F56"/>
    <w:rsid w:val="00F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-MultipleChoiceAns">
    <w:name w:val="40 - Multiple Choice Ans"/>
    <w:basedOn w:val="22-LetteredQuestion"/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6a-MathPi6Bold">
    <w:name w:val="16a - Math Pi 6 Bold"/>
    <w:rPr>
      <w:rFonts w:ascii="MathPiSix" w:hAnsi="MathPiSix"/>
      <w:b/>
      <w:bCs/>
    </w:rPr>
  </w:style>
  <w:style w:type="character" w:customStyle="1" w:styleId="04-boldcondensed">
    <w:name w:val="04 - bold condensed"/>
    <w:rPr>
      <w:b/>
      <w:bCs/>
    </w:rPr>
  </w:style>
  <w:style w:type="character" w:customStyle="1" w:styleId="12a-MathPi2Bold">
    <w:name w:val="12a - Math Pi 2 Bold"/>
    <w:rPr>
      <w:rFonts w:ascii="MathPiTwo" w:hAnsi="MathPiTwo"/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  <w:rsid w:val="004128A0"/>
  </w:style>
  <w:style w:type="character" w:customStyle="1" w:styleId="HeaderChar">
    <w:name w:val="Header Char"/>
    <w:link w:val="Header"/>
    <w:rsid w:val="00B4385A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oterChar">
    <w:name w:val="Footer Char"/>
    <w:link w:val="Footer"/>
    <w:rsid w:val="00B4385A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72-AKBHead">
    <w:name w:val="72-AK B Head"/>
    <w:basedOn w:val="Normal"/>
    <w:rsid w:val="00610298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610298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610298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A16B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6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-MultipleChoiceAns">
    <w:name w:val="40 - Multiple Choice Ans"/>
    <w:basedOn w:val="22-LetteredQuestion"/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6a-MathPi6Bold">
    <w:name w:val="16a - Math Pi 6 Bold"/>
    <w:rPr>
      <w:rFonts w:ascii="MathPiSix" w:hAnsi="MathPiSix"/>
      <w:b/>
      <w:bCs/>
    </w:rPr>
  </w:style>
  <w:style w:type="character" w:customStyle="1" w:styleId="04-boldcondensed">
    <w:name w:val="04 - bold condensed"/>
    <w:rPr>
      <w:b/>
      <w:bCs/>
    </w:rPr>
  </w:style>
  <w:style w:type="character" w:customStyle="1" w:styleId="12a-MathPi2Bold">
    <w:name w:val="12a - Math Pi 2 Bold"/>
    <w:rPr>
      <w:rFonts w:ascii="MathPiTwo" w:hAnsi="MathPiTwo"/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  <w:rsid w:val="004128A0"/>
  </w:style>
  <w:style w:type="character" w:customStyle="1" w:styleId="HeaderChar">
    <w:name w:val="Header Char"/>
    <w:link w:val="Header"/>
    <w:rsid w:val="00B4385A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oterChar">
    <w:name w:val="Footer Char"/>
    <w:link w:val="Footer"/>
    <w:rsid w:val="00B4385A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72-AKBHead">
    <w:name w:val="72-AK B Head"/>
    <w:basedOn w:val="Normal"/>
    <w:rsid w:val="00610298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610298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610298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A16B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6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image" Target="media/image5.wmf"/><Relationship Id="rId26" Type="http://schemas.openxmlformats.org/officeDocument/2006/relationships/oleObject" Target="embeddings/oleObject8.bin"/><Relationship Id="rId39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image" Target="media/image7.jpeg"/><Relationship Id="rId34" Type="http://schemas.openxmlformats.org/officeDocument/2006/relationships/image" Target="media/image15.jpe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2.bin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jpeg"/><Relationship Id="rId29" Type="http://schemas.openxmlformats.org/officeDocument/2006/relationships/image" Target="media/image13.wmf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jpeg"/><Relationship Id="rId32" Type="http://schemas.openxmlformats.org/officeDocument/2006/relationships/image" Target="media/image14.wmf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jpeg"/><Relationship Id="rId28" Type="http://schemas.openxmlformats.org/officeDocument/2006/relationships/oleObject" Target="embeddings/oleObject9.bin"/><Relationship Id="rId36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jpe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© by Holt, Rinehart and Winston</vt:lpstr>
    </vt:vector>
  </TitlesOfParts>
  <Company>DeKalb County School System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© by Holt, Rinehart and Winston</dc:title>
  <dc:creator>service mahine</dc:creator>
  <cp:lastModifiedBy>Trenton Murphey</cp:lastModifiedBy>
  <cp:revision>3</cp:revision>
  <cp:lastPrinted>2014-03-07T12:09:00Z</cp:lastPrinted>
  <dcterms:created xsi:type="dcterms:W3CDTF">2014-03-06T12:14:00Z</dcterms:created>
  <dcterms:modified xsi:type="dcterms:W3CDTF">2014-03-07T12:09:00Z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